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20" w:firstLineChars="200"/>
      </w:pPr>
      <w:bookmarkStart w:id="0" w:name="_Toc78703940"/>
    </w:p>
    <w:p>
      <w:pPr>
        <w:adjustRightInd w:val="0"/>
        <w:snapToGrid w:val="0"/>
        <w:spacing w:line="300" w:lineRule="auto"/>
        <w:jc w:val="center"/>
        <w:rPr>
          <w:rFonts w:ascii="华文中宋" w:hAnsi="华文中宋" w:eastAsia="华文中宋" w:cs="华文中宋"/>
          <w:sz w:val="28"/>
          <w:szCs w:val="28"/>
        </w:rPr>
      </w:pPr>
    </w:p>
    <w:p>
      <w:pPr>
        <w:adjustRightInd w:val="0"/>
        <w:snapToGrid w:val="0"/>
        <w:spacing w:line="300" w:lineRule="auto"/>
        <w:jc w:val="center"/>
        <w:rPr>
          <w:rFonts w:ascii="华文中宋" w:hAnsi="华文中宋" w:eastAsia="华文中宋" w:cs="华文中宋"/>
          <w:sz w:val="28"/>
          <w:szCs w:val="28"/>
        </w:rPr>
      </w:pPr>
    </w:p>
    <w:p>
      <w:pPr>
        <w:adjustRightInd w:val="0"/>
        <w:snapToGrid w:val="0"/>
        <w:spacing w:line="300" w:lineRule="auto"/>
        <w:jc w:val="center"/>
        <w:rPr>
          <w:rFonts w:ascii="华文中宋" w:hAnsi="华文中宋" w:eastAsia="华文中宋" w:cs="华文中宋"/>
          <w:sz w:val="28"/>
          <w:szCs w:val="28"/>
        </w:rPr>
      </w:pPr>
    </w:p>
    <w:p>
      <w:pPr>
        <w:adjustRightInd w:val="0"/>
        <w:snapToGrid w:val="0"/>
        <w:spacing w:line="300" w:lineRule="auto"/>
        <w:rPr>
          <w:rFonts w:ascii="华文中宋" w:hAnsi="华文中宋" w:eastAsia="华文中宋" w:cs="华文中宋"/>
          <w:sz w:val="28"/>
          <w:szCs w:val="28"/>
        </w:rPr>
      </w:pPr>
    </w:p>
    <w:p>
      <w:pPr>
        <w:adjustRightInd w:val="0"/>
        <w:snapToGrid w:val="0"/>
        <w:jc w:val="center"/>
        <w:rPr>
          <w:rFonts w:hint="eastAsia" w:ascii="华文中宋" w:hAnsi="华文中宋" w:eastAsia="华文中宋" w:cs="华文中宋"/>
          <w:b/>
          <w:sz w:val="50"/>
          <w:szCs w:val="44"/>
          <w:lang w:val="en-US" w:eastAsia="zh-CN" w:bidi="ar"/>
        </w:rPr>
      </w:pPr>
      <w:r>
        <w:rPr>
          <w:rFonts w:hint="eastAsia" w:ascii="华文中宋" w:hAnsi="华文中宋" w:eastAsia="华文中宋" w:cs="华文中宋"/>
          <w:b/>
          <w:sz w:val="50"/>
          <w:szCs w:val="44"/>
          <w:lang w:bidi="ar"/>
        </w:rPr>
        <w:t>深圳实验学校</w:t>
      </w:r>
      <w:r>
        <w:rPr>
          <w:rFonts w:hint="eastAsia" w:ascii="华文中宋" w:hAnsi="华文中宋" w:eastAsia="华文中宋" w:cs="华文中宋"/>
          <w:b/>
          <w:sz w:val="50"/>
          <w:szCs w:val="44"/>
          <w:lang w:val="en-US" w:eastAsia="zh-CN" w:bidi="ar"/>
        </w:rPr>
        <w:t>高中部</w:t>
      </w:r>
      <w:r>
        <w:rPr>
          <w:rFonts w:hint="eastAsia" w:ascii="华文中宋" w:hAnsi="华文中宋" w:eastAsia="华文中宋" w:cs="华文中宋"/>
          <w:b/>
          <w:sz w:val="50"/>
          <w:szCs w:val="44"/>
          <w:lang w:bidi="ar"/>
        </w:rPr>
        <w:t>高考考点设备升级改造</w:t>
      </w:r>
      <w:r>
        <w:rPr>
          <w:rFonts w:hint="eastAsia" w:ascii="华文中宋" w:hAnsi="华文中宋" w:eastAsia="华文中宋" w:cs="华文中宋"/>
          <w:b/>
          <w:sz w:val="50"/>
          <w:szCs w:val="44"/>
          <w:lang w:val="en-US" w:eastAsia="zh-CN" w:bidi="ar"/>
        </w:rPr>
        <w:t>项目</w:t>
      </w:r>
    </w:p>
    <w:p>
      <w:pPr>
        <w:adjustRightInd w:val="0"/>
        <w:snapToGrid w:val="0"/>
        <w:jc w:val="center"/>
        <w:rPr>
          <w:rFonts w:ascii="黑体" w:hAnsi="Calibri" w:eastAsia="黑体" w:cs="黑体"/>
          <w:b/>
          <w:sz w:val="38"/>
          <w:szCs w:val="32"/>
        </w:rPr>
      </w:pPr>
      <w:r>
        <w:rPr>
          <w:rFonts w:hint="eastAsia" w:ascii="华文中宋" w:hAnsi="华文中宋" w:eastAsia="华文中宋" w:cs="华文中宋"/>
          <w:b/>
          <w:sz w:val="50"/>
          <w:szCs w:val="44"/>
          <w:lang w:bidi="ar"/>
        </w:rPr>
        <w:t>单一来源采购谈判文件</w:t>
      </w: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黑体" w:hAnsi="宋体" w:eastAsia="黑体" w:cs="黑体"/>
          <w:b/>
          <w:sz w:val="28"/>
          <w:szCs w:val="28"/>
        </w:rPr>
      </w:pPr>
      <w:r>
        <w:rPr>
          <w:rFonts w:hint="eastAsia" w:ascii="黑体" w:hAnsi="宋体" w:eastAsia="黑体" w:cs="黑体"/>
          <w:sz w:val="28"/>
          <w:szCs w:val="28"/>
          <w:lang w:bidi="ar"/>
        </w:rPr>
        <w:t>（项目编号：SZSYCG202</w:t>
      </w:r>
      <w:r>
        <w:rPr>
          <w:rFonts w:ascii="黑体" w:hAnsi="宋体" w:eastAsia="黑体" w:cs="黑体"/>
          <w:sz w:val="28"/>
          <w:szCs w:val="28"/>
          <w:lang w:bidi="ar"/>
        </w:rPr>
        <w:t>10</w:t>
      </w:r>
      <w:r>
        <w:rPr>
          <w:rFonts w:hint="eastAsia" w:ascii="黑体" w:hAnsi="宋体" w:eastAsia="黑体" w:cs="黑体"/>
          <w:sz w:val="28"/>
          <w:szCs w:val="28"/>
          <w:lang w:val="en-US" w:eastAsia="zh-CN" w:bidi="ar"/>
        </w:rPr>
        <w:t>75</w:t>
      </w:r>
      <w:r>
        <w:rPr>
          <w:rFonts w:hint="eastAsia" w:ascii="黑体" w:hAnsi="宋体" w:eastAsia="黑体" w:cs="黑体"/>
          <w:sz w:val="28"/>
          <w:szCs w:val="28"/>
          <w:lang w:bidi="ar"/>
        </w:rPr>
        <w:t>）</w:t>
      </w: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spacing w:after="156" w:afterLines="50" w:line="320" w:lineRule="exact"/>
        <w:jc w:val="center"/>
        <w:rPr>
          <w:rFonts w:ascii="宋体" w:hAnsi="宋体" w:cs="Arial"/>
          <w:b/>
          <w:sz w:val="24"/>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widowControl/>
        <w:jc w:val="center"/>
        <w:rPr>
          <w:rFonts w:ascii="黑体" w:hAnsi="华文中宋" w:eastAsia="黑体" w:cs="Arial"/>
          <w:szCs w:val="21"/>
        </w:rPr>
      </w:pPr>
      <w:r>
        <w:rPr>
          <w:rFonts w:hint="eastAsia" w:ascii="黑体" w:hAnsi="华文中宋" w:eastAsia="黑体" w:cs="Arial"/>
          <w:sz w:val="32"/>
          <w:szCs w:val="32"/>
          <w:lang w:bidi="ar"/>
        </w:rPr>
        <w:t>深圳实验学校</w:t>
      </w:r>
    </w:p>
    <w:p>
      <w:pPr>
        <w:widowControl/>
        <w:jc w:val="center"/>
      </w:pPr>
      <w:r>
        <w:rPr>
          <w:rFonts w:hint="eastAsia" w:ascii="黑体" w:hAnsi="华文中宋" w:eastAsia="黑体" w:cs="Arial"/>
          <w:sz w:val="32"/>
          <w:szCs w:val="32"/>
          <w:lang w:bidi="ar"/>
        </w:rPr>
        <w:t>二</w:t>
      </w:r>
      <w:r>
        <w:rPr>
          <w:rFonts w:hint="eastAsia" w:ascii="黑体" w:hAnsi="华文中宋" w:eastAsia="黑体"/>
          <w:sz w:val="28"/>
          <w:szCs w:val="28"/>
          <w:lang w:bidi="ar"/>
        </w:rPr>
        <w:t>○</w:t>
      </w:r>
      <w:r>
        <w:rPr>
          <w:rFonts w:hint="eastAsia" w:ascii="黑体" w:hAnsi="华文中宋" w:eastAsia="黑体" w:cs="Arial"/>
          <w:sz w:val="32"/>
          <w:szCs w:val="32"/>
          <w:lang w:bidi="ar"/>
        </w:rPr>
        <w:t>二</w:t>
      </w:r>
      <w:r>
        <w:rPr>
          <w:rFonts w:hint="eastAsia" w:ascii="黑体" w:hAnsi="华文中宋" w:eastAsia="黑体"/>
          <w:sz w:val="28"/>
          <w:szCs w:val="28"/>
          <w:lang w:bidi="ar"/>
        </w:rPr>
        <w:t>一</w:t>
      </w:r>
      <w:r>
        <w:rPr>
          <w:rFonts w:hint="eastAsia" w:ascii="黑体" w:hAnsi="华文中宋" w:eastAsia="黑体" w:cs="Arial"/>
          <w:sz w:val="32"/>
          <w:szCs w:val="32"/>
          <w:lang w:bidi="ar"/>
        </w:rPr>
        <w:t>年</w:t>
      </w:r>
      <w:r>
        <w:rPr>
          <w:rFonts w:hint="eastAsia" w:ascii="黑体" w:hAnsi="华文中宋" w:eastAsia="黑体" w:cs="Arial"/>
          <w:sz w:val="32"/>
          <w:szCs w:val="32"/>
          <w:lang w:val="en-US" w:eastAsia="zh-CN" w:bidi="ar"/>
        </w:rPr>
        <w:t>十一</w:t>
      </w:r>
      <w:r>
        <w:rPr>
          <w:rFonts w:hint="eastAsia" w:ascii="黑体" w:hAnsi="华文中宋" w:eastAsia="黑体" w:cs="Arial"/>
          <w:sz w:val="32"/>
          <w:szCs w:val="32"/>
          <w:lang w:bidi="ar"/>
        </w:rPr>
        <w:t>月</w:t>
      </w:r>
      <w:r>
        <w:rPr>
          <w:rFonts w:hint="eastAsia" w:ascii="黑体" w:hAnsi="华文中宋" w:eastAsia="黑体" w:cs="Arial"/>
          <w:sz w:val="32"/>
          <w:szCs w:val="32"/>
          <w:lang w:val="en-US" w:eastAsia="zh-CN" w:bidi="ar"/>
        </w:rPr>
        <w:t>二十二</w:t>
      </w:r>
      <w:r>
        <w:rPr>
          <w:rFonts w:hint="eastAsia" w:ascii="黑体" w:hAnsi="华文中宋" w:eastAsia="黑体" w:cs="Arial"/>
          <w:sz w:val="32"/>
          <w:szCs w:val="32"/>
          <w:lang w:bidi="ar"/>
        </w:rPr>
        <w:t>日</w:t>
      </w:r>
    </w:p>
    <w:p/>
    <w:p>
      <w:r>
        <w:br w:type="page"/>
      </w:r>
    </w:p>
    <w:p/>
    <w:p>
      <w:pPr>
        <w:pStyle w:val="2"/>
      </w:pPr>
      <w:r>
        <w:rPr>
          <w:rFonts w:hint="eastAsia"/>
        </w:rPr>
        <w:t>第一章 项目要求</w:t>
      </w:r>
      <w:bookmarkEnd w:id="0"/>
    </w:p>
    <w:p>
      <w:pPr>
        <w:keepNext/>
        <w:keepLines/>
        <w:widowControl/>
        <w:spacing w:before="156" w:beforeLines="50" w:after="156" w:afterLines="50" w:line="415" w:lineRule="auto"/>
        <w:jc w:val="center"/>
        <w:outlineLvl w:val="1"/>
        <w:rPr>
          <w:rFonts w:ascii="Cambria" w:hAnsi="Cambria"/>
          <w:b/>
          <w:sz w:val="28"/>
          <w:szCs w:val="28"/>
        </w:rPr>
      </w:pPr>
      <w:r>
        <w:rPr>
          <w:rFonts w:hint="eastAsia" w:ascii="Cambria" w:hAnsi="Cambria" w:cs="宋体"/>
          <w:b/>
          <w:sz w:val="28"/>
          <w:szCs w:val="28"/>
        </w:rPr>
        <w:t>一、货物清单</w:t>
      </w:r>
    </w:p>
    <w:p>
      <w:pPr>
        <w:rPr>
          <w:rFonts w:ascii="宋体" w:hAnsi="宋体" w:cs="宋体"/>
          <w:b/>
          <w:color w:val="FF0000"/>
          <w:szCs w:val="21"/>
        </w:rPr>
      </w:pPr>
      <w:r>
        <w:rPr>
          <w:rFonts w:hint="eastAsia" w:ascii="宋体" w:hAnsi="宋体" w:cs="宋体"/>
          <w:b/>
          <w:color w:val="FF0000"/>
          <w:szCs w:val="21"/>
          <w:lang w:bidi="ar"/>
        </w:rPr>
        <w:t>（一）货物清单</w:t>
      </w:r>
    </w:p>
    <w:tbl>
      <w:tblPr>
        <w:tblStyle w:val="7"/>
        <w:tblpPr w:leftFromText="180" w:rightFromText="180" w:vertAnchor="text" w:horzAnchor="page" w:tblpXSpec="center" w:tblpY="157"/>
        <w:tblW w:w="7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3000"/>
        <w:gridCol w:w="708"/>
        <w:gridCol w:w="708"/>
        <w:gridCol w:w="1134"/>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szCs w:val="21"/>
              </w:rPr>
            </w:pPr>
            <w:r>
              <w:rPr>
                <w:rFonts w:hint="eastAsia" w:cs="宋体"/>
                <w:bCs/>
                <w:szCs w:val="21"/>
                <w:lang w:bidi="ar"/>
              </w:rPr>
              <w:t>序号</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szCs w:val="21"/>
              </w:rPr>
            </w:pPr>
            <w:r>
              <w:rPr>
                <w:rFonts w:hint="eastAsia" w:cs="宋体"/>
                <w:bCs/>
                <w:szCs w:val="21"/>
                <w:lang w:bidi="ar"/>
              </w:rPr>
              <w:t>货物名称</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szCs w:val="21"/>
              </w:rPr>
            </w:pPr>
            <w:r>
              <w:rPr>
                <w:rFonts w:hint="eastAsia" w:cs="宋体"/>
                <w:bCs/>
                <w:szCs w:val="21"/>
                <w:lang w:bidi="ar"/>
              </w:rPr>
              <w:t>数量</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szCs w:val="21"/>
              </w:rPr>
            </w:pPr>
            <w:r>
              <w:rPr>
                <w:rFonts w:hint="eastAsia" w:cs="宋体"/>
                <w:bCs/>
                <w:szCs w:val="21"/>
                <w:lang w:bidi="ar"/>
              </w:rPr>
              <w:t>单位</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
                <w:color w:val="FF0000"/>
                <w:szCs w:val="21"/>
              </w:rPr>
            </w:pPr>
            <w:r>
              <w:rPr>
                <w:rFonts w:hint="eastAsia" w:cs="宋体"/>
                <w:b/>
                <w:color w:val="FF0000"/>
                <w:szCs w:val="21"/>
                <w:lang w:bidi="ar"/>
              </w:rPr>
              <w:t>备注</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
                <w:color w:val="FF0000"/>
                <w:szCs w:val="21"/>
              </w:rPr>
            </w:pPr>
            <w:r>
              <w:rPr>
                <w:rFonts w:hint="eastAsia" w:cs="宋体"/>
                <w:b/>
                <w:color w:val="FF0000"/>
                <w:szCs w:val="21"/>
                <w:lang w:bidi="ar"/>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tcPr>
          <w:p>
            <w:pPr>
              <w:jc w:val="center"/>
              <w:rPr>
                <w:rFonts w:asciiTheme="minorHAnsi" w:hAnsiTheme="minorHAnsi" w:eastAsiaTheme="minorEastAsia" w:cstheme="minorBidi"/>
                <w:b/>
                <w:bCs w:val="0"/>
                <w:szCs w:val="21"/>
              </w:rPr>
            </w:pPr>
            <w:r>
              <w:rPr>
                <w:b/>
                <w:bCs w:val="0"/>
                <w:szCs w:val="21"/>
                <w:lang w:bidi="ar"/>
              </w:rPr>
              <w:t>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tabs>
                <w:tab w:val="left" w:pos="499"/>
              </w:tabs>
              <w:spacing w:before="0" w:beforeAutospacing="0" w:after="0" w:afterAutospacing="0"/>
              <w:ind w:left="0" w:leftChars="0" w:right="0" w:rightChars="0"/>
              <w:jc w:val="left"/>
              <w:rPr>
                <w:rFonts w:asciiTheme="minorHAnsi" w:hAnsiTheme="minorHAnsi" w:eastAsiaTheme="minorEastAsia" w:cstheme="minorBidi"/>
                <w:b/>
                <w:bCs w:val="0"/>
                <w:szCs w:val="21"/>
              </w:rPr>
            </w:pPr>
            <w:r>
              <w:rPr>
                <w:rFonts w:hint="eastAsia"/>
                <w:bCs/>
                <w:szCs w:val="21"/>
                <w:lang w:val="en-US" w:eastAsia="zh-CN"/>
              </w:rPr>
              <w:t>身份验证、作弊防控系统设备</w:t>
            </w:r>
          </w:p>
        </w:tc>
        <w:tc>
          <w:tcPr>
            <w:tcW w:w="708"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hint="eastAsia" w:asciiTheme="minorHAnsi" w:hAnsiTheme="minorHAnsi" w:eastAsiaTheme="minorEastAsia" w:cstheme="minorBidi"/>
                <w:b/>
                <w:bCs w:val="0"/>
                <w:szCs w:val="21"/>
                <w:lang w:eastAsia="zh-CN"/>
              </w:rPr>
            </w:pPr>
            <w:r>
              <w:rPr>
                <w:rFonts w:hint="eastAsia"/>
                <w:bCs/>
                <w:szCs w:val="21"/>
                <w:lang w:val="en-US" w:eastAsia="zh-CN"/>
              </w:rPr>
              <w:t>1</w:t>
            </w:r>
          </w:p>
        </w:tc>
        <w:tc>
          <w:tcPr>
            <w:tcW w:w="708"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asciiTheme="minorHAnsi" w:hAnsiTheme="minorHAnsi" w:eastAsiaTheme="minorEastAsia" w:cstheme="minorBidi"/>
                <w:b/>
                <w:bCs w:val="0"/>
                <w:szCs w:val="21"/>
              </w:rPr>
            </w:pPr>
            <w:r>
              <w:rPr>
                <w:rFonts w:hint="eastAsia"/>
                <w:bCs/>
                <w:szCs w:val="21"/>
                <w:lang w:val="en-US" w:eastAsia="zh-CN"/>
              </w:rPr>
              <w:t>批</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asciiTheme="minorHAnsi" w:hAnsiTheme="minorHAnsi" w:eastAsiaTheme="minorEastAsia" w:cstheme="minorBidi"/>
                <w:b/>
                <w:bCs w:val="0"/>
                <w:color w:val="FF0000"/>
                <w:szCs w:val="21"/>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leftChars="0" w:right="0" w:rightChars="0"/>
              <w:jc w:val="center"/>
              <w:rPr>
                <w:rFonts w:hint="default" w:asciiTheme="minorHAnsi" w:hAnsiTheme="minorHAnsi" w:eastAsiaTheme="minorEastAsia" w:cstheme="minorBidi"/>
                <w:b/>
                <w:bCs w:val="0"/>
                <w:szCs w:val="21"/>
                <w:lang w:val="en-US" w:eastAsia="zh-CN"/>
              </w:rPr>
            </w:pPr>
            <w:r>
              <w:rPr>
                <w:rFonts w:hint="eastAsia"/>
                <w:bCs/>
                <w:szCs w:val="21"/>
                <w:lang w:val="en-US" w:eastAsia="zh-CN"/>
              </w:rPr>
              <w:t>158600</w:t>
            </w:r>
          </w:p>
        </w:tc>
      </w:tr>
    </w:tbl>
    <w:p>
      <w:pPr>
        <w:rPr>
          <w:rFonts w:ascii="宋体" w:hAnsi="宋体" w:cs="宋体"/>
          <w:b/>
          <w:color w:val="FF0000"/>
          <w:szCs w:val="21"/>
        </w:rPr>
      </w:pPr>
    </w:p>
    <w:p>
      <w:pPr>
        <w:rPr>
          <w:rFonts w:ascii="宋体" w:hAnsi="宋体" w:cs="宋体"/>
          <w:b/>
          <w:color w:val="FF0000"/>
          <w:szCs w:val="21"/>
        </w:rPr>
      </w:pPr>
    </w:p>
    <w:p>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FF0000"/>
          <w:szCs w:val="21"/>
          <w:lang w:val="en-US"/>
        </w:rPr>
      </w:pPr>
      <w:r>
        <w:rPr>
          <w:rFonts w:hint="eastAsia" w:ascii="宋体" w:hAnsi="宋体" w:eastAsia="宋体" w:cs="宋体"/>
          <w:b/>
          <w:bCs w:val="0"/>
          <w:color w:val="FF0000"/>
          <w:kern w:val="2"/>
          <w:sz w:val="21"/>
          <w:szCs w:val="21"/>
          <w:lang w:val="en-US" w:eastAsia="zh-CN" w:bidi="ar"/>
        </w:rPr>
        <w:t>（二）货物清单明细</w:t>
      </w:r>
    </w:p>
    <w:tbl>
      <w:tblPr>
        <w:tblStyle w:val="7"/>
        <w:tblpPr w:leftFromText="180" w:rightFromText="180" w:vertAnchor="text" w:horzAnchor="page" w:tblpX="2194" w:tblpY="133"/>
        <w:tblW w:w="77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70"/>
        <w:gridCol w:w="2897"/>
        <w:gridCol w:w="817"/>
        <w:gridCol w:w="825"/>
        <w:gridCol w:w="2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eastAsia" w:ascii="Times New Roman" w:hAnsi="Times New Roman" w:eastAsia="宋体" w:cs="宋体"/>
                <w:bCs/>
                <w:kern w:val="2"/>
                <w:sz w:val="21"/>
                <w:szCs w:val="21"/>
                <w:lang w:val="en-US" w:eastAsia="zh-CN" w:bidi="ar"/>
              </w:rPr>
              <w:t>序号</w:t>
            </w:r>
          </w:p>
        </w:tc>
        <w:tc>
          <w:tcPr>
            <w:tcW w:w="28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eastAsia" w:ascii="Times New Roman" w:hAnsi="Times New Roman" w:eastAsia="宋体" w:cs="宋体"/>
                <w:bCs/>
                <w:kern w:val="2"/>
                <w:sz w:val="21"/>
                <w:szCs w:val="21"/>
                <w:lang w:val="en-US" w:eastAsia="zh-CN" w:bidi="ar"/>
              </w:rPr>
              <w:t>货物名称</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eastAsia" w:ascii="Times New Roman" w:hAnsi="Times New Roman" w:eastAsia="宋体" w:cs="宋体"/>
                <w:bCs/>
                <w:kern w:val="2"/>
                <w:sz w:val="21"/>
                <w:szCs w:val="21"/>
                <w:lang w:val="en-US" w:eastAsia="zh-CN" w:bidi="ar"/>
              </w:rPr>
              <w:t>数量</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eastAsia" w:ascii="Times New Roman" w:hAnsi="Times New Roman" w:eastAsia="宋体" w:cs="宋体"/>
                <w:bCs/>
                <w:kern w:val="2"/>
                <w:sz w:val="21"/>
                <w:szCs w:val="21"/>
                <w:lang w:val="en-US" w:eastAsia="zh-CN" w:bidi="ar"/>
              </w:rPr>
              <w:t>单位</w:t>
            </w:r>
          </w:p>
        </w:tc>
        <w:tc>
          <w:tcPr>
            <w:tcW w:w="242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color w:val="FF0000"/>
                <w:szCs w:val="21"/>
                <w:lang w:val="en-US"/>
              </w:rPr>
            </w:pPr>
            <w:r>
              <w:rPr>
                <w:rFonts w:hint="eastAsia" w:ascii="Times New Roman" w:hAnsi="Times New Roman" w:eastAsia="宋体" w:cs="宋体"/>
                <w:b/>
                <w:color w:val="FF0000"/>
                <w:kern w:val="2"/>
                <w:sz w:val="21"/>
                <w:szCs w:val="21"/>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default" w:ascii="Times New Roman" w:hAnsi="Times New Roman" w:eastAsia="宋体" w:cs="Times New Roman"/>
                <w:bCs/>
                <w:kern w:val="2"/>
                <w:sz w:val="21"/>
                <w:szCs w:val="21"/>
                <w:lang w:val="en-US" w:eastAsia="zh-CN" w:bidi="ar"/>
              </w:rPr>
              <w:t>1</w:t>
            </w:r>
          </w:p>
        </w:tc>
        <w:tc>
          <w:tcPr>
            <w:tcW w:w="289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default"/>
                <w:bCs/>
                <w:szCs w:val="21"/>
                <w:lang w:val="en-US"/>
              </w:rPr>
              <w:t>身份验证终端</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bCs/>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6</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cs="Times New Roman" w:eastAsiaTheme="minorEastAsia"/>
                <w:bCs/>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套</w:t>
            </w:r>
          </w:p>
        </w:tc>
        <w:tc>
          <w:tcPr>
            <w:tcW w:w="242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cs="Times New Roman" w:eastAsiaTheme="minorEastAsia"/>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default" w:ascii="Times New Roman" w:hAnsi="Times New Roman" w:eastAsia="宋体" w:cs="Times New Roman"/>
                <w:bCs/>
                <w:kern w:val="2"/>
                <w:sz w:val="21"/>
                <w:szCs w:val="21"/>
                <w:lang w:val="en-US" w:eastAsia="zh-CN" w:bidi="ar"/>
              </w:rPr>
              <w:t>2</w:t>
            </w:r>
          </w:p>
        </w:tc>
        <w:tc>
          <w:tcPr>
            <w:tcW w:w="289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default"/>
                <w:bCs/>
                <w:szCs w:val="21"/>
                <w:lang w:val="en-US"/>
              </w:rPr>
              <w:t>高科技屏蔽终端</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cs="Times New Roman" w:eastAsiaTheme="minorEastAsia"/>
                <w:bCs/>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32</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cs="Times New Roman" w:eastAsiaTheme="minorEastAsia"/>
                <w:bCs/>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套</w:t>
            </w:r>
          </w:p>
        </w:tc>
        <w:tc>
          <w:tcPr>
            <w:tcW w:w="242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cs="Times New Roman" w:eastAsiaTheme="minorEastAsia"/>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default" w:ascii="Times New Roman" w:hAnsi="Times New Roman" w:eastAsia="宋体" w:cs="Times New Roman"/>
                <w:bCs/>
                <w:kern w:val="2"/>
                <w:sz w:val="21"/>
                <w:szCs w:val="21"/>
                <w:lang w:val="en-US" w:eastAsia="zh-CN" w:bidi="ar"/>
              </w:rPr>
              <w:t>3</w:t>
            </w:r>
          </w:p>
        </w:tc>
        <w:tc>
          <w:tcPr>
            <w:tcW w:w="289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center"/>
              <w:rPr>
                <w:rFonts w:hint="default"/>
                <w:bCs/>
                <w:szCs w:val="21"/>
                <w:lang w:val="en-US"/>
              </w:rPr>
            </w:pPr>
            <w:r>
              <w:rPr>
                <w:rFonts w:hint="default"/>
                <w:bCs/>
                <w:szCs w:val="21"/>
                <w:lang w:val="en-US"/>
              </w:rPr>
              <w:t>安装调试</w:t>
            </w:r>
          </w:p>
        </w:tc>
        <w:tc>
          <w:tcPr>
            <w:tcW w:w="8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cs="Times New Roman" w:eastAsiaTheme="minorEastAsia"/>
                <w:bCs/>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32</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cs="Times New Roman" w:eastAsiaTheme="minorEastAsia"/>
                <w:bCs/>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套</w:t>
            </w:r>
          </w:p>
        </w:tc>
        <w:tc>
          <w:tcPr>
            <w:tcW w:w="242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cs="Times New Roman" w:eastAsiaTheme="minorEastAsia"/>
                <w:bCs/>
                <w:kern w:val="2"/>
                <w:sz w:val="21"/>
                <w:szCs w:val="21"/>
                <w:lang w:val="en-US" w:eastAsia="zh-CN" w:bidi="ar-SA"/>
              </w:rPr>
            </w:pPr>
          </w:p>
        </w:tc>
      </w:tr>
    </w:tbl>
    <w:p>
      <w:pPr>
        <w:rPr>
          <w:rFonts w:hint="eastAsia" w:ascii="宋体" w:hAnsi="宋体" w:cs="宋体"/>
          <w:b/>
          <w:color w:val="FF0000"/>
          <w:szCs w:val="21"/>
          <w:lang w:bidi="ar"/>
        </w:rPr>
      </w:pPr>
    </w:p>
    <w:p>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FF0000"/>
          <w:szCs w:val="21"/>
          <w:lang w:val="en-US"/>
        </w:rPr>
      </w:pPr>
      <w:r>
        <w:rPr>
          <w:rFonts w:hint="eastAsia" w:ascii="宋体" w:hAnsi="宋体" w:eastAsia="宋体" w:cs="宋体"/>
          <w:b/>
          <w:bCs w:val="0"/>
          <w:color w:val="FF0000"/>
          <w:kern w:val="2"/>
          <w:sz w:val="21"/>
          <w:szCs w:val="21"/>
          <w:lang w:val="en-US" w:eastAsia="zh-CN" w:bidi="ar"/>
        </w:rPr>
        <w:t xml:space="preserve">备注：1.备注栏注明“拒绝进口”的产品不接受投标人选用进口产品参与投标；注明“接受进口”的产品允许投标人选用进口产品参与投标，但不排斥国内产品。 </w:t>
      </w:r>
    </w:p>
    <w:p>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FF0000"/>
          <w:szCs w:val="21"/>
          <w:lang w:val="en-US"/>
        </w:rPr>
      </w:pPr>
      <w:r>
        <w:rPr>
          <w:rFonts w:hint="eastAsia" w:ascii="宋体" w:hAnsi="宋体" w:eastAsia="宋体" w:cs="宋体"/>
          <w:b/>
          <w:bCs w:val="0"/>
          <w:color w:val="FF0000"/>
          <w:kern w:val="2"/>
          <w:sz w:val="21"/>
          <w:szCs w:val="21"/>
          <w:lang w:val="en-US" w:eastAsia="zh-CN" w:bidi="ar"/>
        </w:rPr>
        <w:t>2、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p>
    <w:p>
      <w:pPr>
        <w:rPr>
          <w:rFonts w:ascii="宋体" w:hAnsi="宋体"/>
          <w:b/>
          <w:color w:val="FF0000"/>
          <w:szCs w:val="21"/>
        </w:rPr>
      </w:pPr>
    </w:p>
    <w:p>
      <w:pPr>
        <w:keepNext/>
        <w:keepLines/>
        <w:adjustRightInd w:val="0"/>
        <w:spacing w:before="156" w:beforeLines="50" w:after="156" w:afterLines="50"/>
        <w:jc w:val="center"/>
        <w:textAlignment w:val="baseline"/>
        <w:outlineLvl w:val="1"/>
        <w:rPr>
          <w:rFonts w:ascii="宋体" w:hAnsi="宋体"/>
          <w:b/>
          <w:bCs/>
          <w:kern w:val="0"/>
          <w:sz w:val="28"/>
          <w:szCs w:val="28"/>
        </w:rPr>
      </w:pPr>
      <w:r>
        <w:rPr>
          <w:rFonts w:hint="eastAsia" w:ascii="宋体" w:hAnsi="宋体"/>
          <w:b/>
          <w:bCs/>
          <w:kern w:val="0"/>
          <w:sz w:val="28"/>
          <w:szCs w:val="28"/>
          <w:highlight w:val="yellow"/>
        </w:rPr>
        <w:t>二、实质性条款</w:t>
      </w:r>
    </w:p>
    <w:tbl>
      <w:tblPr>
        <w:tblStyle w:val="7"/>
        <w:tblW w:w="8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7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hint="eastAsia" w:ascii="宋体" w:hAnsi="宋体"/>
                <w:kern w:val="0"/>
                <w:szCs w:val="21"/>
              </w:rPr>
              <w:t>序号</w:t>
            </w:r>
          </w:p>
        </w:tc>
        <w:tc>
          <w:tcPr>
            <w:tcW w:w="7483" w:type="dxa"/>
          </w:tcPr>
          <w:p>
            <w:pPr>
              <w:adjustRightInd w:val="0"/>
              <w:snapToGrid w:val="0"/>
              <w:spacing w:line="360" w:lineRule="auto"/>
              <w:rPr>
                <w:rFonts w:ascii="宋体" w:hAnsi="宋体"/>
                <w:kern w:val="0"/>
                <w:szCs w:val="21"/>
              </w:rPr>
            </w:pPr>
            <w:r>
              <w:rPr>
                <w:rFonts w:hint="eastAsia" w:ascii="宋体" w:hAnsi="宋体"/>
                <w:kern w:val="0"/>
                <w:szCs w:val="21"/>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hint="eastAsia" w:ascii="宋体" w:hAnsi="宋体"/>
                <w:kern w:val="0"/>
                <w:szCs w:val="21"/>
              </w:rPr>
              <w:t>1</w:t>
            </w:r>
          </w:p>
        </w:tc>
        <w:tc>
          <w:tcPr>
            <w:tcW w:w="7483" w:type="dxa"/>
          </w:tcPr>
          <w:p>
            <w:pPr>
              <w:adjustRightInd w:val="0"/>
              <w:snapToGrid w:val="0"/>
              <w:spacing w:line="360" w:lineRule="auto"/>
              <w:rPr>
                <w:rFonts w:hAnsi="宋体"/>
                <w:kern w:val="0"/>
                <w:szCs w:val="21"/>
              </w:rPr>
            </w:pPr>
            <w:r>
              <w:rPr>
                <w:rFonts w:hint="eastAsia" w:hAnsi="宋体"/>
                <w:kern w:val="0"/>
                <w:szCs w:val="21"/>
              </w:rPr>
              <w:t>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hint="eastAsia" w:ascii="宋体" w:hAnsi="宋体"/>
                <w:kern w:val="0"/>
                <w:szCs w:val="21"/>
              </w:rPr>
              <w:t>2</w:t>
            </w:r>
          </w:p>
        </w:tc>
        <w:tc>
          <w:tcPr>
            <w:tcW w:w="7483" w:type="dxa"/>
          </w:tcPr>
          <w:p>
            <w:pPr>
              <w:adjustRightInd w:val="0"/>
              <w:snapToGrid w:val="0"/>
              <w:spacing w:line="360" w:lineRule="auto"/>
              <w:rPr>
                <w:rFonts w:hAnsi="宋体"/>
                <w:kern w:val="0"/>
                <w:szCs w:val="21"/>
              </w:rPr>
            </w:pPr>
            <w:r>
              <w:rPr>
                <w:rFonts w:hint="eastAsia" w:hAnsi="宋体"/>
                <w:kern w:val="0"/>
                <w:szCs w:val="21"/>
              </w:rPr>
              <w:t>具体技术要求、商务需求中带“★”要求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ascii="宋体" w:hAnsi="宋体"/>
                <w:kern w:val="0"/>
                <w:szCs w:val="21"/>
              </w:rPr>
              <w:t>3</w:t>
            </w:r>
          </w:p>
        </w:tc>
        <w:tc>
          <w:tcPr>
            <w:tcW w:w="7483" w:type="dxa"/>
          </w:tcPr>
          <w:p>
            <w:pPr>
              <w:adjustRightInd w:val="0"/>
              <w:snapToGrid w:val="0"/>
              <w:spacing w:line="360" w:lineRule="auto"/>
              <w:rPr>
                <w:rFonts w:hAnsi="宋体"/>
                <w:kern w:val="0"/>
                <w:szCs w:val="21"/>
              </w:rPr>
            </w:pPr>
            <w:r>
              <w:rPr>
                <w:rFonts w:hint="eastAsia" w:ascii="宋体" w:hAnsi="宋体"/>
                <w:kern w:val="0"/>
                <w:szCs w:val="21"/>
              </w:rPr>
              <w:t>应答</w:t>
            </w:r>
            <w:r>
              <w:rPr>
                <w:rFonts w:ascii="宋体" w:hAnsi="宋体"/>
                <w:kern w:val="0"/>
                <w:szCs w:val="21"/>
              </w:rPr>
              <w:t>文件格式</w:t>
            </w:r>
          </w:p>
        </w:tc>
      </w:tr>
    </w:tbl>
    <w:p>
      <w:pPr>
        <w:keepNext/>
        <w:keepLines/>
        <w:tabs>
          <w:tab w:val="left" w:pos="765"/>
        </w:tabs>
        <w:spacing w:before="280" w:after="290" w:line="376" w:lineRule="auto"/>
        <w:outlineLvl w:val="3"/>
        <w:rPr>
          <w:rFonts w:ascii="黑体" w:hAnsi="Arial" w:eastAsia="黑体"/>
          <w:bCs/>
          <w:kern w:val="0"/>
          <w:sz w:val="24"/>
        </w:rPr>
      </w:pPr>
      <w:r>
        <w:rPr>
          <w:rFonts w:hint="eastAsia" w:ascii="黑体" w:hAnsi="Arial" w:eastAsia="黑体"/>
          <w:bCs/>
          <w:kern w:val="0"/>
          <w:sz w:val="24"/>
        </w:rPr>
        <w:t>注：上表所列内容为不可负偏离条款</w:t>
      </w:r>
    </w:p>
    <w:p>
      <w:pPr>
        <w:rPr>
          <w:b/>
          <w:szCs w:val="21"/>
        </w:rPr>
      </w:pPr>
    </w:p>
    <w:p>
      <w:pPr>
        <w:pStyle w:val="4"/>
        <w:numPr>
          <w:ilvl w:val="0"/>
          <w:numId w:val="1"/>
        </w:numPr>
        <w:spacing w:before="156" w:beforeLines="50" w:after="156" w:afterLines="50"/>
        <w:jc w:val="center"/>
        <w:rPr>
          <w:sz w:val="28"/>
          <w:szCs w:val="28"/>
        </w:rPr>
      </w:pPr>
      <w:r>
        <w:rPr>
          <w:rFonts w:hint="eastAsia"/>
          <w:sz w:val="28"/>
          <w:szCs w:val="28"/>
        </w:rPr>
        <w:t>具体技术要求</w:t>
      </w:r>
    </w:p>
    <w:tbl>
      <w:tblPr>
        <w:tblStyle w:val="7"/>
        <w:tblpPr w:leftFromText="180" w:rightFromText="180" w:vertAnchor="text" w:tblpXSpec="left"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736"/>
        <w:gridCol w:w="1823"/>
        <w:gridCol w:w="5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270" w:hRule="atLeast"/>
          <w:tblHeader/>
        </w:trPr>
        <w:tc>
          <w:tcPr>
            <w:tcW w:w="442" w:type="pct"/>
            <w:shd w:val="clear" w:color="000000" w:fill="8DB4E2"/>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序号</w:t>
            </w:r>
          </w:p>
        </w:tc>
        <w:tc>
          <w:tcPr>
            <w:tcW w:w="1093" w:type="pct"/>
            <w:shd w:val="clear" w:color="000000" w:fill="8DB4E2"/>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货物名称</w:t>
            </w:r>
          </w:p>
        </w:tc>
        <w:tc>
          <w:tcPr>
            <w:tcW w:w="3464" w:type="pct"/>
            <w:shd w:val="clear" w:color="000000" w:fill="8DB4E2"/>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招标技术要求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11194" w:hRule="atLeast"/>
          <w:tblHeader/>
        </w:trPr>
        <w:tc>
          <w:tcPr>
            <w:tcW w:w="442" w:type="pct"/>
            <w:vMerge w:val="restart"/>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1</w:t>
            </w:r>
          </w:p>
        </w:tc>
        <w:tc>
          <w:tcPr>
            <w:tcW w:w="1093" w:type="pct"/>
            <w:vMerge w:val="restart"/>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身份验证终端</w:t>
            </w:r>
          </w:p>
        </w:tc>
        <w:tc>
          <w:tcPr>
            <w:tcW w:w="3464" w:type="pct"/>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1.验证方法：支持混合验证模式，包括：身份证、人脸、指纹。</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 xml:space="preserve">2.配有符合公安部《GA 1153-2014手持式居民身份证阅读器》或符合公安部 ((GA450-2013台式居民身份证阅读器通用技术要求》标准的居民身份证读卡器， 内置公安部指定安全模块，非接触性自动读取身份证芯片中的指纹、照片、文字 等信息。                             </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3.屏幕：≥8吋显示屏，触控；屏幕分辨率：1280*800。                                                                                                                                                               4.内置存储：≥4G内存、16G存储。</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5.网络接口: WiFi和以太网。</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6、常规接口：Micro USB2.0一个，USB-A2.0接口一个、3.5mm 、RJ45网络接口、WIFI、蓝牙4.0</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7、指示灯：设备补光灯应支持绿、橙、白三色科变，科用作通行指示灯支持快速通行指示，其中绿色宜表示通过，橙色宜表示不通过，且颜色科自定义。</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8、操作系统：设备应支持在Android9.0操作系统下运行。</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9.摄像头：前后双摄像头≥ 500万像素，具有自动对焦功能，对暗光、逆光有一定 克服能力，保证拍照效果满足身份验证需要。</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11.人脸识别时间：＜2s,在一般考场环境下，人脸准确率＞99%„</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12.自带扬声器，能够进行语音提示，语音提示声音清晰，音量合适。</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13.电池容量≥ 6500mah.</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14. 含集中的存储和供电装置，方便存储和集中供电°</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15. 验证时显示当前考生的考场、座位、报名照片等，支持离线验证。</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16. 人证合一比对：支持身份证内照片与现场本人照片一致性比对；支持身份证内 指纹与现场本人指纹一致性比对。</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17. 缺考确认：支持对未参加考试的考生作缺考确认。</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18. 违纪登记：支持对违纪的考生作违纪登记。</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19. 验证进度查看：支持查看当前机器已验证的考生、未验证的考生、缺考考生、 违纪考生。</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20. 验证数据下载：支持联网下载或手动通过U盘下载。支持通过插入U盘自动检 测升级软件和自动下载数据文件。</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21. 数据上传：支持将验证数据、缺考确认、违纪登记的数据通过网络上传或U盘 导出上传。</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22. 补光灯：在环境光照条件变化的情况下，设备内部软件应用控制补光灯的开启/关闭，且补光灯的亮度应可调节。</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23.活体检测功能:设备具备活体检测功能。</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24.信息采集功能：设备具备采集身份证信息，指纹信息及人脸信息。</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25.支持考生快速定位，可通过刷身份证、输入身份证号、考号、点击座次图上的座位号等方式快速调取考生信息进行验证。</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26.具备语音、文字等指导性提示，支持TTS技术。</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27.具备节能策略，可延长设备使用时间。</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16"/>
                <w:szCs w:val="16"/>
                <w:u w:val="none"/>
              </w:rPr>
              <w:t>28.支持系统平台统一设置验证设备验证流程，验证设备可按照预设的流程自动工作，不需额外操作。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13218" w:hRule="atLeast"/>
          <w:tblHeader/>
        </w:trPr>
        <w:tc>
          <w:tcPr>
            <w:tcW w:w="442" w:type="pct"/>
            <w:vMerge w:val="restart"/>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2</w:t>
            </w:r>
          </w:p>
        </w:tc>
        <w:tc>
          <w:tcPr>
            <w:tcW w:w="1093" w:type="pct"/>
            <w:vMerge w:val="restart"/>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高科技屏蔽终端</w:t>
            </w:r>
          </w:p>
        </w:tc>
        <w:tc>
          <w:tcPr>
            <w:tcW w:w="3464" w:type="pct"/>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阻断工作频率范围： 30MHz-5850MHz。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侦测引导阻断频率范围： 无缝覆盖30MHz-3000MHz。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 xml:space="preserve">手机屏蔽频段：（*当地环境手机基站＞300米时，通过频谱仪测量的信号强度2G/3G/4G并保持在两分钟以上的最大值≤-65dBm，5G最大值≤-75dBm，可有效屏蔽） </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2G电信CDMA(870MHz-885MHz)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2G移动GSM800（930MHz-954MHz）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2G联通GSM800（954MHz-960MHz）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2G移动GSM1800（1805MHz-1820MHz）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2G联通GSM1800（1840MHz-1850MHz）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3G移动TD-SCDMA(2010MHz-2025MHz)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3G电信CDMA2000（2110MHz-2125MHz）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3G联通WCDMA(2130MHz-2145MHz)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4G联通FDD-LTE(1850MHz-1860MHz)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4G电信FDD-LTE(1860MHz-1875MHz)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4G移动TD-LTE(1880MHz-1920MHz)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4G电信TD-LTE(2370MHz-2390MHz)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4G电信TD-LTE（2635MHz-2655MHz）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4G移动TD-LTE(2320MHz-2370MHz)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4G移动TD-LTE（2575MHz-2635MHz）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4G联通TD-LTE(2300MHz-2320MHz)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4G联通TD-LTE（2555MHz-2575MHz）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5G移动IMT-2020（2515MHz-2675MHz，4800MHz-5000MHz）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5G联通IMT-2020（3500MHz-3600MHz）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5G电信IMT-2020（3400MHz-3500MHz）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5G室内IMT-2020（3300MHz-3400MHz）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蓝牙/WIFI屏蔽频段（通过频谱仪测量的信号强度保持在两分钟以上的最大值≤-65dBm，可有效屏蔽）</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蓝牙：2400MHz-2483.5MHz（2.4G）。</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WiFi：2400MHz-2483.5MHz（2.4G）、5150MHz -5350MHz（5.2G）、5725 MHz-5850MHz（5.8G）。</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阻断方式： 对侦测引导阻断频率范围内的专业作弊信号，采用侦测引导阻断方式，对专业作弊信号频点实现点对点的精准阻断。</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对2G/3G/4G/5G各种制式的手机信号和蓝牙/WIFI信号采用直接阻断方式。</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并发阻断能力：专业作弊信号（手机信号/WIFI/蓝牙信号通道除外）支持不少于22路并发阻断。</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点频阻断：支持对专业作弊信号采用瞄准式点频精准阻断方式，阻断信号3dB带宽≤200KHz。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预设频点模式 ：无需侦测引导，可预置至少22路专业作弊干扰频点（手机信号/WIFI/蓝牙信号除外）进行实时阻断。</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专业作弊阻断效果 ：具备数传作弊设备接收答案的远程清除功能；能干扰语音设备（FM、TK等）和数传设备（FSK、LoRa）作弊信号。</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批量升级：支持通过管理平台对屏蔽终端软件进行一键式集中批量升级。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cantSplit/>
          <w:trHeight w:val="1232" w:hRule="atLeast"/>
          <w:tblHeader/>
        </w:trPr>
        <w:tc>
          <w:tcPr>
            <w:tcW w:w="442" w:type="pct"/>
            <w:vMerge w:val="continue"/>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0"/>
                <w:szCs w:val="20"/>
                <w:u w:val="none"/>
              </w:rPr>
            </w:pPr>
          </w:p>
        </w:tc>
        <w:tc>
          <w:tcPr>
            <w:tcW w:w="1093" w:type="pct"/>
            <w:vMerge w:val="continue"/>
            <w:shd w:val="clear" w:color="auto" w:fill="auto"/>
            <w:tcMar>
              <w:top w:w="15" w:type="dxa"/>
              <w:left w:w="15" w:type="dxa"/>
              <w:right w:w="15" w:type="dxa"/>
            </w:tcMar>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color w:val="000000"/>
                <w:sz w:val="20"/>
                <w:szCs w:val="20"/>
                <w:u w:val="none"/>
              </w:rPr>
            </w:pPr>
          </w:p>
        </w:tc>
        <w:tc>
          <w:tcPr>
            <w:tcW w:w="3464" w:type="pct"/>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考试计划：可根据考点级管理平台的考试计划，在考试计划时间开始时系统自动进入工作状态，考试计划时间结束时系统自动停止工作，提供考前、考中及考后自动工作模式，实现无人值守式管理，也可支持手动操作。</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温度监控：支持远程对设备的工作温度进行监控。</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远程管理：支持通过考点级管理平台实现远程集中控制，可根据需要实现集中、分组、单台设备的远程开关控制。可远程对工作模块进行开关控制。</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状态上报：可向考点级管理平台上报设备工作状态、故障状态等信息。</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扩展机制：设备具备扩展模块插槽，通过扩展模块可对系统功能和性能进行扩展升级。</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一体化设计：天线和电源内置,避免触电、烫伤等风险。</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状态显示：前面板有工作指示灯，可直观指示设备上电、模块开关、网络连通等状态。</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隐藏式接口设计：设备开关、电源接口、网络接口均采用隐蔽式设计，设备安装完成后可视表面无任何接口、开关，避免学生误动设备对系统造成影响。</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数据接口：RJ-45接口，支持与考点级管理平台及侦测服务器组网。</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可靠性： MTBF≥3000小时。</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工作环境(仅限室内使用)： 工作温度：0℃- +40℃。相对湿度：20%-80%（无凝露）。海拔：≤5000米。</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机身尺寸： 400mm*380mm*140mm。</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设备工作功率： 60W。</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供电线路建议： 200W。</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电源要求： AC220V/50Hz。</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sz w:val="16"/>
                <w:szCs w:val="16"/>
                <w:u w:val="none"/>
              </w:rPr>
              <w:t>电磁辐射标准： 符合国家《电磁环境控制限值(GB8702-2014)》标准。</w:t>
            </w:r>
          </w:p>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16"/>
                <w:szCs w:val="16"/>
                <w:u w:val="none"/>
              </w:rPr>
              <w:t>环境噪声标准： 符合国家《声环境质量标准（GB3096-2008）》中的零类标准。</w:t>
            </w:r>
          </w:p>
        </w:tc>
      </w:tr>
    </w:tbl>
    <w:p>
      <w:bookmarkStart w:id="25" w:name="_GoBack"/>
      <w:bookmarkEnd w:id="25"/>
    </w:p>
    <w:p>
      <w:pPr>
        <w:ind w:firstLine="422" w:firstLineChars="200"/>
        <w:rPr>
          <w:b/>
          <w:szCs w:val="21"/>
        </w:rPr>
      </w:pPr>
      <w:r>
        <w:rPr>
          <w:rFonts w:hint="eastAsia"/>
          <w:b/>
          <w:szCs w:val="21"/>
        </w:rPr>
        <w:t>说明：1、带“</w:t>
      </w:r>
      <w:r>
        <w:rPr>
          <w:rFonts w:hint="eastAsia" w:ascii="宋体" w:hAnsi="宋体" w:cs="宋体"/>
          <w:b/>
          <w:szCs w:val="21"/>
        </w:rPr>
        <w:t>★</w:t>
      </w:r>
      <w:r>
        <w:rPr>
          <w:rFonts w:hint="eastAsia"/>
          <w:b/>
          <w:szCs w:val="21"/>
        </w:rPr>
        <w:t>”指标项为</w:t>
      </w:r>
      <w:r>
        <w:rPr>
          <w:rFonts w:hint="eastAsia"/>
          <w:b/>
          <w:szCs w:val="21"/>
          <w:highlight w:val="yellow"/>
        </w:rPr>
        <w:t>实质性条款</w:t>
      </w:r>
      <w:r>
        <w:rPr>
          <w:rFonts w:hint="eastAsia"/>
          <w:b/>
          <w:szCs w:val="21"/>
        </w:rPr>
        <w:t>，如出现负偏离，将被视为未实质性满足招标文件要求作谈判应答无效处理。</w:t>
      </w:r>
    </w:p>
    <w:p>
      <w:pPr>
        <w:ind w:firstLine="422" w:firstLineChars="200"/>
        <w:rPr>
          <w:b/>
          <w:szCs w:val="21"/>
        </w:rPr>
      </w:pPr>
      <w:r>
        <w:rPr>
          <w:rFonts w:hint="eastAsia"/>
          <w:b/>
          <w:szCs w:val="21"/>
        </w:rPr>
        <w:t>2、技术要求中，用红色加粗字体标注的技术条款为要求提供证明资料的条款，共</w:t>
      </w:r>
      <w:r>
        <w:rPr>
          <w:rFonts w:hint="eastAsia"/>
          <w:b/>
          <w:szCs w:val="21"/>
          <w:u w:val="single"/>
        </w:rPr>
        <w:t xml:space="preserve">  </w:t>
      </w:r>
      <w:r>
        <w:rPr>
          <w:rFonts w:hint="eastAsia"/>
          <w:b/>
          <w:szCs w:val="21"/>
        </w:rPr>
        <w:t xml:space="preserve">    项，其余为未要求提供证明资料的条款，无需提供相关证明资料。</w:t>
      </w:r>
    </w:p>
    <w:p>
      <w:pPr>
        <w:rPr>
          <w:b/>
          <w:szCs w:val="21"/>
        </w:rPr>
      </w:pPr>
    </w:p>
    <w:p>
      <w:pPr>
        <w:rPr>
          <w:b/>
          <w:szCs w:val="21"/>
        </w:rPr>
      </w:pPr>
    </w:p>
    <w:p>
      <w:pPr>
        <w:rPr>
          <w:b/>
          <w:szCs w:val="21"/>
        </w:rPr>
      </w:pPr>
    </w:p>
    <w:p>
      <w:pPr>
        <w:rPr>
          <w:b/>
          <w:szCs w:val="21"/>
        </w:rPr>
      </w:pPr>
    </w:p>
    <w:p>
      <w:pPr>
        <w:rPr>
          <w:b/>
          <w:szCs w:val="21"/>
        </w:rPr>
      </w:pPr>
    </w:p>
    <w:p>
      <w:pPr>
        <w:pStyle w:val="4"/>
        <w:widowControl/>
        <w:spacing w:before="156" w:beforeLines="50" w:beforeAutospacing="0" w:after="156" w:afterLines="50" w:afterAutospacing="0"/>
        <w:ind w:left="0" w:right="0"/>
        <w:jc w:val="center"/>
        <w:rPr>
          <w:sz w:val="28"/>
          <w:szCs w:val="28"/>
          <w:lang w:val="en-US"/>
        </w:rPr>
      </w:pPr>
      <w:r>
        <w:rPr>
          <w:rFonts w:hint="eastAsia" w:ascii="Cambria" w:hAnsi="Cambria" w:eastAsia="宋体" w:cs="宋体"/>
          <w:sz w:val="28"/>
          <w:szCs w:val="28"/>
          <w:lang w:eastAsia="zh-CN"/>
        </w:rPr>
        <w:t>四、商务需求</w:t>
      </w:r>
    </w:p>
    <w:p>
      <w:pPr>
        <w:keepNext w:val="0"/>
        <w:keepLines w:val="0"/>
        <w:widowControl w:val="0"/>
        <w:suppressLineNumbers w:val="0"/>
        <w:spacing w:before="0" w:beforeAutospacing="0" w:after="0" w:afterAutospacing="0"/>
        <w:ind w:left="0" w:right="0" w:firstLine="422" w:firstLineChars="200"/>
        <w:jc w:val="both"/>
        <w:rPr>
          <w:b/>
          <w:bCs w:val="0"/>
          <w:szCs w:val="21"/>
          <w:lang w:val="en-US"/>
        </w:rPr>
      </w:pPr>
      <w:r>
        <w:rPr>
          <w:rFonts w:hint="eastAsia" w:ascii="Times New Roman" w:hAnsi="Times New Roman" w:eastAsia="宋体" w:cs="宋体"/>
          <w:b/>
          <w:bCs w:val="0"/>
          <w:kern w:val="2"/>
          <w:sz w:val="21"/>
          <w:szCs w:val="21"/>
          <w:lang w:val="en-US" w:eastAsia="zh-CN" w:bidi="ar"/>
        </w:rPr>
        <w:t>说明：</w:t>
      </w:r>
      <w:r>
        <w:rPr>
          <w:rFonts w:hint="default" w:ascii="Times New Roman" w:hAnsi="Times New Roman" w:eastAsia="宋体" w:cs="Times New Roman"/>
          <w:b/>
          <w:bCs w:val="0"/>
          <w:kern w:val="2"/>
          <w:sz w:val="21"/>
          <w:szCs w:val="21"/>
          <w:lang w:val="en-US" w:eastAsia="zh-CN" w:bidi="ar"/>
        </w:rPr>
        <w:t>1</w:t>
      </w:r>
      <w:r>
        <w:rPr>
          <w:rFonts w:hint="eastAsia" w:ascii="Times New Roman" w:hAnsi="Times New Roman" w:eastAsia="宋体" w:cs="宋体"/>
          <w:b/>
          <w:bCs w:val="0"/>
          <w:kern w:val="2"/>
          <w:sz w:val="21"/>
          <w:szCs w:val="21"/>
          <w:lang w:val="en-US" w:eastAsia="zh-CN" w:bidi="ar"/>
        </w:rPr>
        <w:t>、带“</w:t>
      </w:r>
      <w:r>
        <w:rPr>
          <w:rFonts w:hint="eastAsia" w:ascii="宋体" w:hAnsi="宋体" w:eastAsia="宋体" w:cs="宋体"/>
          <w:b/>
          <w:bCs w:val="0"/>
          <w:kern w:val="2"/>
          <w:sz w:val="21"/>
          <w:szCs w:val="21"/>
          <w:lang w:val="en-US" w:eastAsia="zh-CN" w:bidi="ar"/>
        </w:rPr>
        <w:t>★</w:t>
      </w:r>
      <w:r>
        <w:rPr>
          <w:rFonts w:hint="eastAsia" w:ascii="Times New Roman" w:hAnsi="Times New Roman" w:eastAsia="宋体" w:cs="宋体"/>
          <w:b/>
          <w:bCs w:val="0"/>
          <w:kern w:val="2"/>
          <w:sz w:val="21"/>
          <w:szCs w:val="21"/>
          <w:lang w:val="en-US" w:eastAsia="zh-CN" w:bidi="ar"/>
        </w:rPr>
        <w:t>”指标项为</w:t>
      </w:r>
      <w:r>
        <w:rPr>
          <w:rFonts w:hint="eastAsia" w:ascii="Times New Roman" w:hAnsi="Times New Roman" w:eastAsia="宋体" w:cs="宋体"/>
          <w:b/>
          <w:bCs w:val="0"/>
          <w:kern w:val="2"/>
          <w:sz w:val="21"/>
          <w:szCs w:val="21"/>
          <w:highlight w:val="yellow"/>
          <w:lang w:val="en-US" w:eastAsia="zh-CN" w:bidi="ar"/>
        </w:rPr>
        <w:t>实质性条款</w:t>
      </w:r>
      <w:r>
        <w:rPr>
          <w:rFonts w:hint="eastAsia" w:ascii="Times New Roman" w:hAnsi="Times New Roman" w:eastAsia="宋体" w:cs="宋体"/>
          <w:b/>
          <w:bCs w:val="0"/>
          <w:kern w:val="2"/>
          <w:sz w:val="21"/>
          <w:szCs w:val="21"/>
          <w:lang w:val="en-US" w:eastAsia="zh-CN" w:bidi="ar"/>
        </w:rPr>
        <w:t>，如出现负偏离，将被视为未实质性满足招标文件要求作投标无效处理。</w:t>
      </w:r>
    </w:p>
    <w:p>
      <w:pPr>
        <w:keepNext w:val="0"/>
        <w:keepLines w:val="0"/>
        <w:widowControl w:val="0"/>
        <w:suppressLineNumbers w:val="0"/>
        <w:spacing w:before="0" w:beforeAutospacing="0" w:after="0" w:afterAutospacing="0"/>
        <w:ind w:left="0" w:right="0" w:firstLine="422" w:firstLineChars="200"/>
        <w:jc w:val="both"/>
        <w:rPr>
          <w:b/>
          <w:bCs w:val="0"/>
          <w:szCs w:val="21"/>
          <w:lang w:val="en-US"/>
        </w:rPr>
      </w:pPr>
    </w:p>
    <w:tbl>
      <w:tblPr>
        <w:tblStyle w:val="7"/>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eastAsia" w:ascii="Times New Roman" w:hAnsi="Times New Roman" w:eastAsia="宋体" w:cs="宋体"/>
                <w:b/>
                <w:bCs w:val="0"/>
                <w:kern w:val="2"/>
                <w:sz w:val="21"/>
                <w:szCs w:val="24"/>
                <w:lang w:val="en-US" w:eastAsia="zh-CN" w:bidi="ar"/>
              </w:rPr>
              <w:t>序号</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eastAsia" w:ascii="Times New Roman" w:hAnsi="Times New Roman" w:eastAsia="宋体" w:cs="宋体"/>
                <w:b/>
                <w:bCs w:val="0"/>
                <w:kern w:val="2"/>
                <w:sz w:val="21"/>
                <w:szCs w:val="24"/>
                <w:lang w:val="en-US" w:eastAsia="zh-CN" w:bidi="ar"/>
              </w:rPr>
              <w:t>目录</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eastAsia" w:ascii="Times New Roman" w:hAnsi="Times New Roman" w:eastAsia="宋体" w:cs="宋体"/>
                <w:b/>
                <w:bCs w:val="0"/>
                <w:kern w:val="2"/>
                <w:sz w:val="21"/>
                <w:szCs w:val="24"/>
                <w:lang w:val="en-US" w:eastAsia="zh-CN" w:bidi="ar"/>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trPr>
        <w:tc>
          <w:tcPr>
            <w:tcW w:w="8820" w:type="dxa"/>
            <w:gridSpan w:val="3"/>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lang w:val="en-US"/>
              </w:rPr>
            </w:pPr>
            <w:r>
              <w:rPr>
                <w:rFonts w:hint="eastAsia" w:ascii="Times New Roman" w:hAnsi="Times New Roman" w:eastAsia="宋体" w:cs="宋体"/>
                <w:b/>
                <w:bCs w:val="0"/>
                <w:kern w:val="2"/>
                <w:sz w:val="21"/>
                <w:szCs w:val="24"/>
                <w:lang w:val="en-US" w:eastAsia="zh-CN" w:bidi="ar"/>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0"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default" w:ascii="Times New Roman" w:hAnsi="Times New Roman" w:eastAsia="宋体" w:cs="Times New Roman"/>
                <w:b/>
                <w:bCs w:val="0"/>
                <w:kern w:val="2"/>
                <w:sz w:val="21"/>
                <w:szCs w:val="24"/>
                <w:lang w:val="en-US" w:eastAsia="zh-CN" w:bidi="ar"/>
              </w:rPr>
              <w:t>1</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lang w:val="en-US"/>
              </w:rPr>
            </w:pPr>
            <w:r>
              <w:rPr>
                <w:rFonts w:hint="eastAsia" w:ascii="Times New Roman" w:hAnsi="Times New Roman" w:eastAsia="宋体" w:cs="宋体"/>
                <w:kern w:val="2"/>
                <w:sz w:val="21"/>
                <w:szCs w:val="24"/>
                <w:lang w:val="en-US" w:eastAsia="zh-CN" w:bidi="ar"/>
              </w:rPr>
              <w:t>维修响应及故障解决时间</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lang w:val="en-US"/>
              </w:rPr>
            </w:pPr>
            <w:r>
              <w:rPr>
                <w:rFonts w:hint="eastAsia" w:ascii="Times New Roman" w:hAnsi="Times New Roman" w:eastAsia="宋体" w:cs="宋体"/>
                <w:bCs/>
                <w:kern w:val="2"/>
                <w:sz w:val="21"/>
                <w:szCs w:val="21"/>
                <w:lang w:val="en-US" w:eastAsia="zh-CN" w:bidi="ar"/>
              </w:rPr>
              <w:t>在保修期内，一旦发生质量问题，投标人保证在接到通知</w:t>
            </w:r>
            <w:r>
              <w:rPr>
                <w:rFonts w:hint="default" w:ascii="Times New Roman" w:hAnsi="Times New Roman" w:eastAsia="宋体" w:cs="Times New Roman"/>
                <w:bCs/>
                <w:kern w:val="2"/>
                <w:sz w:val="21"/>
                <w:szCs w:val="21"/>
                <w:lang w:val="en-US" w:eastAsia="zh-CN" w:bidi="ar"/>
              </w:rPr>
              <w:t>24</w:t>
            </w:r>
            <w:r>
              <w:rPr>
                <w:rFonts w:hint="eastAsia" w:ascii="Times New Roman" w:hAnsi="Times New Roman" w:eastAsia="宋体" w:cs="宋体"/>
                <w:bCs/>
                <w:kern w:val="2"/>
                <w:sz w:val="21"/>
                <w:szCs w:val="21"/>
                <w:lang w:val="en-US" w:eastAsia="zh-CN" w:bidi="ar"/>
              </w:rPr>
              <w:t>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szCs w:val="21"/>
                <w:lang w:val="en-US"/>
              </w:rPr>
            </w:pPr>
            <w:r>
              <w:rPr>
                <w:rFonts w:hint="default" w:ascii="Times New Roman" w:hAnsi="Times New Roman" w:eastAsia="宋体" w:cs="Times New Roman"/>
                <w:kern w:val="2"/>
                <w:sz w:val="21"/>
                <w:szCs w:val="21"/>
                <w:lang w:val="en-US" w:eastAsia="zh-CN" w:bidi="ar"/>
              </w:rPr>
              <w:t>2</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szCs w:val="21"/>
                <w:lang w:val="en-US"/>
              </w:rPr>
            </w:pPr>
            <w:r>
              <w:rPr>
                <w:rFonts w:hint="eastAsia" w:ascii="Times New Roman" w:hAnsi="Times New Roman" w:eastAsia="宋体" w:cs="宋体"/>
                <w:kern w:val="2"/>
                <w:sz w:val="21"/>
                <w:szCs w:val="21"/>
                <w:lang w:val="en-US" w:eastAsia="zh-CN" w:bidi="ar"/>
              </w:rPr>
              <w:t>关于免费保修期</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szCs w:val="21"/>
                <w:lang w:val="en-US"/>
              </w:rPr>
            </w:pPr>
            <w:r>
              <w:rPr>
                <w:rFonts w:hint="default" w:ascii="Times New Roman" w:hAnsi="Times New Roman" w:eastAsia="宋体" w:cs="Times New Roman"/>
                <w:bCs/>
                <w:kern w:val="2"/>
                <w:sz w:val="21"/>
                <w:szCs w:val="21"/>
                <w:lang w:val="en-US" w:eastAsia="zh-CN" w:bidi="ar"/>
              </w:rPr>
              <w:t>1.1</w:t>
            </w:r>
            <w:r>
              <w:rPr>
                <w:rFonts w:hint="eastAsia" w:ascii="Times New Roman" w:hAnsi="Times New Roman" w:eastAsia="宋体" w:cs="宋体"/>
                <w:bCs/>
                <w:kern w:val="2"/>
                <w:sz w:val="21"/>
                <w:szCs w:val="21"/>
                <w:lang w:val="en-US" w:eastAsia="zh-CN" w:bidi="ar"/>
              </w:rPr>
              <w:t>货物免费保修期</w:t>
            </w:r>
            <w:r>
              <w:rPr>
                <w:rFonts w:hint="default" w:ascii="Times New Roman" w:hAnsi="Times New Roman" w:eastAsia="宋体" w:cs="Times New Roman"/>
                <w:bCs/>
                <w:kern w:val="2"/>
                <w:sz w:val="21"/>
                <w:szCs w:val="21"/>
                <w:u w:val="single"/>
                <w:lang w:val="en-US" w:eastAsia="zh-CN" w:bidi="ar"/>
              </w:rPr>
              <w:t xml:space="preserve"> </w:t>
            </w:r>
            <w:r>
              <w:rPr>
                <w:rFonts w:hint="default" w:ascii="Times New Roman" w:hAnsi="Times New Roman" w:eastAsia="宋体" w:cs="Times New Roman"/>
                <w:b/>
                <w:bCs/>
                <w:kern w:val="2"/>
                <w:sz w:val="21"/>
                <w:szCs w:val="21"/>
                <w:u w:val="single"/>
                <w:shd w:val="clear" w:fill="FFFF00"/>
                <w:lang w:val="en-US" w:eastAsia="zh-CN" w:bidi="ar"/>
              </w:rPr>
              <w:t xml:space="preserve"> 2</w:t>
            </w:r>
            <w:r>
              <w:rPr>
                <w:rFonts w:hint="default" w:ascii="Times New Roman" w:hAnsi="Times New Roman" w:eastAsia="宋体" w:cs="Times New Roman"/>
                <w:bCs/>
                <w:kern w:val="2"/>
                <w:sz w:val="21"/>
                <w:szCs w:val="21"/>
                <w:u w:val="single"/>
                <w:shd w:val="clear" w:fill="FFFF00"/>
                <w:lang w:val="en-US" w:eastAsia="zh-CN" w:bidi="ar"/>
              </w:rPr>
              <w:t xml:space="preserve"> </w:t>
            </w:r>
            <w:r>
              <w:rPr>
                <w:rFonts w:hint="default" w:ascii="Times New Roman" w:hAnsi="Times New Roman" w:eastAsia="宋体" w:cs="Times New Roman"/>
                <w:bCs/>
                <w:kern w:val="2"/>
                <w:sz w:val="21"/>
                <w:szCs w:val="21"/>
                <w:u w:val="single"/>
                <w:lang w:val="en-US" w:eastAsia="zh-CN" w:bidi="ar"/>
              </w:rPr>
              <w:t xml:space="preserve"> </w:t>
            </w:r>
            <w:r>
              <w:rPr>
                <w:rFonts w:hint="eastAsia" w:ascii="Times New Roman" w:hAnsi="Times New Roman" w:eastAsia="宋体" w:cs="宋体"/>
                <w:bCs/>
                <w:kern w:val="2"/>
                <w:sz w:val="21"/>
                <w:szCs w:val="21"/>
                <w:lang w:val="en-US" w:eastAsia="zh-CN" w:bidi="ar"/>
              </w:rPr>
              <w:t>年，时间自最终验收合格并交付使用之日起计算。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lang w:val="en-US"/>
              </w:rPr>
            </w:pPr>
            <w:r>
              <w:rPr>
                <w:rFonts w:hint="eastAsia" w:ascii="Times New Roman" w:hAnsi="Times New Roman" w:eastAsia="宋体" w:cs="宋体"/>
                <w:b/>
                <w:bCs w:val="0"/>
                <w:kern w:val="2"/>
                <w:sz w:val="21"/>
                <w:szCs w:val="24"/>
                <w:lang w:val="en-US" w:eastAsia="zh-CN" w:bidi="ar"/>
              </w:rPr>
              <w:t>（二）其他商务要求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default" w:ascii="Times New Roman" w:hAnsi="Times New Roman" w:eastAsia="宋体" w:cs="Times New Roman"/>
                <w:b/>
                <w:bCs w:val="0"/>
                <w:kern w:val="2"/>
                <w:sz w:val="21"/>
                <w:szCs w:val="24"/>
                <w:lang w:val="en-US" w:eastAsia="zh-CN" w:bidi="ar"/>
              </w:rPr>
              <w:t>1</w:t>
            </w:r>
          </w:p>
        </w:tc>
        <w:tc>
          <w:tcPr>
            <w:tcW w:w="16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lang w:val="en-US"/>
              </w:rPr>
            </w:pPr>
            <w:r>
              <w:rPr>
                <w:rFonts w:hint="eastAsia" w:ascii="Times New Roman" w:hAnsi="Times New Roman" w:eastAsia="宋体" w:cs="宋体"/>
                <w:kern w:val="2"/>
                <w:sz w:val="21"/>
                <w:szCs w:val="24"/>
                <w:lang w:val="en-US" w:eastAsia="zh-CN" w:bidi="ar"/>
              </w:rPr>
              <w:t>关于交货</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1.1</w:t>
            </w:r>
            <w:r>
              <w:rPr>
                <w:rFonts w:hint="eastAsia" w:ascii="Times New Roman" w:hAnsi="Times New Roman" w:eastAsia="宋体" w:cs="宋体"/>
                <w:bCs/>
                <w:kern w:val="2"/>
                <w:sz w:val="21"/>
                <w:szCs w:val="21"/>
                <w:lang w:val="en-US" w:eastAsia="zh-CN" w:bidi="ar"/>
              </w:rPr>
              <w:t>交货地点：深圳实验学校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6" w:hRule="atLeast"/>
        </w:trPr>
        <w:tc>
          <w:tcPr>
            <w:tcW w:w="12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16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1.2</w:t>
            </w:r>
            <w:r>
              <w:rPr>
                <w:rFonts w:hint="eastAsia" w:ascii="Times New Roman" w:hAnsi="Times New Roman" w:eastAsia="宋体" w:cs="宋体"/>
                <w:bCs/>
                <w:kern w:val="2"/>
                <w:sz w:val="21"/>
                <w:szCs w:val="21"/>
                <w:lang w:val="en-US" w:eastAsia="zh-CN" w:bidi="ar"/>
              </w:rPr>
              <w:t>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12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16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1.3</w:t>
            </w:r>
            <w:r>
              <w:rPr>
                <w:rFonts w:hint="eastAsia" w:ascii="Times New Roman" w:hAnsi="Times New Roman" w:eastAsia="宋体" w:cs="宋体"/>
                <w:bCs/>
                <w:kern w:val="2"/>
                <w:sz w:val="21"/>
                <w:szCs w:val="21"/>
                <w:lang w:val="en-US" w:eastAsia="zh-CN" w:bidi="ar"/>
              </w:rPr>
              <w:t>签订合同后</w:t>
            </w:r>
            <w:r>
              <w:rPr>
                <w:rFonts w:hint="default" w:ascii="Times New Roman" w:hAnsi="Times New Roman" w:eastAsia="宋体" w:cs="Times New Roman"/>
                <w:bCs/>
                <w:kern w:val="2"/>
                <w:sz w:val="21"/>
                <w:szCs w:val="21"/>
                <w:u w:val="single"/>
                <w:shd w:val="clear" w:fill="FFFF00"/>
                <w:lang w:val="en-US" w:eastAsia="zh-CN" w:bidi="ar"/>
              </w:rPr>
              <w:t xml:space="preserve"> 15 </w:t>
            </w:r>
            <w:r>
              <w:rPr>
                <w:rFonts w:hint="eastAsia" w:ascii="Times New Roman" w:hAnsi="Times New Roman" w:eastAsia="宋体" w:cs="宋体"/>
                <w:bCs/>
                <w:kern w:val="2"/>
                <w:sz w:val="21"/>
                <w:szCs w:val="21"/>
                <w:lang w:val="en-US" w:eastAsia="zh-CN" w:bidi="ar"/>
              </w:rPr>
              <w:t>天（日历日）内交货。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default" w:ascii="Times New Roman" w:hAnsi="Times New Roman" w:eastAsia="宋体" w:cs="Times New Roman"/>
                <w:b/>
                <w:bCs w:val="0"/>
                <w:kern w:val="2"/>
                <w:sz w:val="21"/>
                <w:szCs w:val="24"/>
                <w:lang w:val="en-US" w:eastAsia="zh-CN" w:bidi="ar"/>
              </w:rPr>
              <w:t>2</w:t>
            </w:r>
          </w:p>
        </w:tc>
        <w:tc>
          <w:tcPr>
            <w:tcW w:w="16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lang w:val="en-US"/>
              </w:rPr>
            </w:pPr>
            <w:r>
              <w:rPr>
                <w:rFonts w:hint="eastAsia" w:ascii="Times New Roman" w:hAnsi="Times New Roman" w:eastAsia="宋体" w:cs="宋体"/>
                <w:kern w:val="2"/>
                <w:sz w:val="21"/>
                <w:szCs w:val="24"/>
                <w:lang w:val="en-US" w:eastAsia="zh-CN" w:bidi="ar"/>
              </w:rPr>
              <w:t>关于验收</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2.1</w:t>
            </w:r>
            <w:r>
              <w:rPr>
                <w:rFonts w:hint="eastAsia" w:ascii="Times New Roman" w:hAnsi="Times New Roman" w:eastAsia="宋体" w:cs="宋体"/>
                <w:bCs/>
                <w:kern w:val="2"/>
                <w:sz w:val="21"/>
                <w:szCs w:val="21"/>
                <w:lang w:val="en-US" w:eastAsia="zh-CN" w:bidi="ar"/>
              </w:rPr>
              <w:t>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16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Calibri" w:hAnsi="Calibri" w:cs="Times New Roman"/>
                <w:sz w:val="20"/>
                <w:szCs w:val="20"/>
              </w:rPr>
            </w:pP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2.2</w:t>
            </w:r>
            <w:r>
              <w:rPr>
                <w:rFonts w:hint="eastAsia" w:ascii="Times New Roman" w:hAnsi="Times New Roman" w:eastAsia="宋体" w:cs="宋体"/>
                <w:bCs/>
                <w:kern w:val="2"/>
                <w:sz w:val="21"/>
                <w:szCs w:val="21"/>
                <w:lang w:val="en-US" w:eastAsia="zh-CN" w:bidi="ar"/>
              </w:rPr>
              <w:t>当满足以下条件时，采购人才向中标人签发货物验收报告：</w:t>
            </w:r>
          </w:p>
          <w:p>
            <w:pPr>
              <w:keepNext w:val="0"/>
              <w:keepLines w:val="0"/>
              <w:widowControl w:val="0"/>
              <w:suppressLineNumbers w:val="0"/>
              <w:tabs>
                <w:tab w:val="left" w:pos="1260"/>
              </w:tabs>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a</w:t>
            </w:r>
            <w:r>
              <w:rPr>
                <w:rFonts w:hint="eastAsia" w:ascii="Times New Roman" w:hAnsi="Times New Roman" w:eastAsia="宋体" w:cs="宋体"/>
                <w:bCs/>
                <w:kern w:val="2"/>
                <w:sz w:val="21"/>
                <w:szCs w:val="21"/>
                <w:lang w:val="en-US" w:eastAsia="zh-CN" w:bidi="ar"/>
              </w:rPr>
              <w:t>、中标人已按照合同规定提供了全部产品及完整的技术资料。</w:t>
            </w:r>
          </w:p>
          <w:p>
            <w:pPr>
              <w:keepNext w:val="0"/>
              <w:keepLines w:val="0"/>
              <w:widowControl w:val="0"/>
              <w:suppressLineNumbers w:val="0"/>
              <w:tabs>
                <w:tab w:val="left" w:pos="1260"/>
              </w:tabs>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b</w:t>
            </w:r>
            <w:r>
              <w:rPr>
                <w:rFonts w:hint="eastAsia" w:ascii="Times New Roman" w:hAnsi="Times New Roman" w:eastAsia="宋体" w:cs="宋体"/>
                <w:bCs/>
                <w:kern w:val="2"/>
                <w:sz w:val="21"/>
                <w:szCs w:val="21"/>
                <w:lang w:val="en-US" w:eastAsia="zh-CN" w:bidi="ar"/>
              </w:rPr>
              <w:t>、货物符合招标文件技术规格书的要求，性能满足要求。</w:t>
            </w:r>
          </w:p>
          <w:p>
            <w:pPr>
              <w:keepNext w:val="0"/>
              <w:keepLines w:val="0"/>
              <w:widowControl w:val="0"/>
              <w:suppressLineNumbers w:val="0"/>
              <w:tabs>
                <w:tab w:val="left" w:pos="1260"/>
              </w:tabs>
              <w:spacing w:before="0" w:beforeAutospacing="0" w:after="0" w:afterAutospacing="0" w:line="340" w:lineRule="exact"/>
              <w:ind w:left="0" w:right="0"/>
              <w:jc w:val="both"/>
              <w:rPr>
                <w:rFonts w:hint="default"/>
                <w:bCs/>
                <w:szCs w:val="21"/>
                <w:lang w:val="en-US"/>
              </w:rPr>
            </w:pPr>
            <w:r>
              <w:rPr>
                <w:rFonts w:hint="default" w:ascii="Times New Roman" w:hAnsi="Times New Roman" w:eastAsia="宋体" w:cs="Times New Roman"/>
                <w:bCs/>
                <w:kern w:val="2"/>
                <w:sz w:val="21"/>
                <w:szCs w:val="21"/>
                <w:lang w:val="en-US" w:eastAsia="zh-CN" w:bidi="ar"/>
              </w:rPr>
              <w:t>c</w:t>
            </w:r>
            <w:r>
              <w:rPr>
                <w:rFonts w:hint="eastAsia" w:ascii="Times New Roman" w:hAnsi="Times New Roman" w:eastAsia="宋体" w:cs="宋体"/>
                <w:bCs/>
                <w:kern w:val="2"/>
                <w:sz w:val="21"/>
                <w:szCs w:val="21"/>
                <w:lang w:val="en-US" w:eastAsia="zh-CN" w:bidi="ar"/>
              </w:rPr>
              <w:t>、货物具备产品合格证。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lang w:val="en-US"/>
              </w:rPr>
            </w:pPr>
            <w:r>
              <w:rPr>
                <w:rFonts w:hint="default" w:ascii="Times New Roman" w:hAnsi="Times New Roman" w:eastAsia="宋体" w:cs="Times New Roman"/>
                <w:b/>
                <w:bCs w:val="0"/>
                <w:kern w:val="2"/>
                <w:sz w:val="21"/>
                <w:szCs w:val="24"/>
                <w:lang w:val="en-US" w:eastAsia="zh-CN" w:bidi="ar"/>
              </w:rPr>
              <w:t>3</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center"/>
              <w:rPr>
                <w:rFonts w:hint="default"/>
                <w:b/>
                <w:bCs w:val="0"/>
                <w:lang w:val="en-US"/>
              </w:rPr>
            </w:pPr>
            <w:r>
              <w:rPr>
                <w:rFonts w:hint="eastAsia" w:ascii="Times New Roman" w:hAnsi="Times New Roman" w:eastAsia="宋体" w:cs="宋体"/>
                <w:kern w:val="2"/>
                <w:sz w:val="21"/>
                <w:szCs w:val="24"/>
                <w:lang w:val="en-US" w:eastAsia="zh-CN" w:bidi="ar"/>
              </w:rPr>
              <w:t>关于违约</w:t>
            </w:r>
          </w:p>
        </w:tc>
        <w:tc>
          <w:tcPr>
            <w:tcW w:w="594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b/>
                <w:bCs w:val="0"/>
                <w:lang w:val="en-US"/>
              </w:rPr>
            </w:pPr>
            <w:r>
              <w:rPr>
                <w:rFonts w:hint="default" w:ascii="Times New Roman" w:hAnsi="Times New Roman" w:eastAsia="宋体" w:cs="Times New Roman"/>
                <w:b/>
                <w:bCs w:val="0"/>
                <w:kern w:val="2"/>
                <w:sz w:val="21"/>
                <w:szCs w:val="24"/>
                <w:lang w:val="en-US" w:eastAsia="zh-CN" w:bidi="ar"/>
              </w:rPr>
              <w:t>3.1</w:t>
            </w:r>
            <w:r>
              <w:rPr>
                <w:rFonts w:hint="eastAsia" w:ascii="Times New Roman" w:hAnsi="Times New Roman" w:eastAsia="宋体" w:cs="宋体"/>
                <w:b/>
                <w:bCs w:val="0"/>
                <w:kern w:val="2"/>
                <w:sz w:val="21"/>
                <w:szCs w:val="24"/>
                <w:lang w:val="en-US" w:eastAsia="zh-CN" w:bidi="ar"/>
              </w:rPr>
              <w:t>中标人不能交货的，需偿付不能交货部分货款的</w:t>
            </w:r>
            <w:r>
              <w:rPr>
                <w:rFonts w:hint="default" w:ascii="Times New Roman" w:hAnsi="Times New Roman" w:eastAsia="宋体" w:cs="Times New Roman"/>
                <w:b/>
                <w:bCs w:val="0"/>
                <w:kern w:val="2"/>
                <w:sz w:val="21"/>
                <w:szCs w:val="24"/>
                <w:u w:val="single"/>
                <w:lang w:val="en-US" w:eastAsia="zh-CN" w:bidi="ar"/>
              </w:rPr>
              <w:t xml:space="preserve"> 30 </w:t>
            </w:r>
            <w:r>
              <w:rPr>
                <w:rFonts w:hint="default" w:ascii="Times New Roman" w:hAnsi="Times New Roman" w:eastAsia="宋体" w:cs="Times New Roman"/>
                <w:b/>
                <w:bCs w:val="0"/>
                <w:kern w:val="2"/>
                <w:sz w:val="21"/>
                <w:szCs w:val="24"/>
                <w:lang w:val="en-US" w:eastAsia="zh-CN" w:bidi="ar"/>
              </w:rPr>
              <w:t>%</w:t>
            </w:r>
            <w:r>
              <w:rPr>
                <w:rFonts w:hint="eastAsia" w:ascii="Times New Roman" w:hAnsi="Times New Roman" w:eastAsia="宋体" w:cs="宋体"/>
                <w:b/>
                <w:bCs w:val="0"/>
                <w:kern w:val="2"/>
                <w:sz w:val="21"/>
                <w:szCs w:val="24"/>
                <w:lang w:val="en-US" w:eastAsia="zh-CN" w:bidi="ar"/>
              </w:rPr>
              <w:t>的违约金并按主管部门相关规定处理。</w:t>
            </w:r>
          </w:p>
        </w:tc>
      </w:tr>
    </w:tbl>
    <w:p>
      <w:pPr>
        <w:pStyle w:val="5"/>
        <w:widowControl/>
        <w:spacing w:before="78" w:beforeLines="25" w:beforeAutospacing="0" w:after="78" w:afterLines="25" w:afterAutospacing="0"/>
        <w:ind w:left="0" w:right="0" w:firstLine="448" w:firstLineChars="187"/>
        <w:rPr>
          <w:rFonts w:hint="eastAsia" w:ascii="宋体" w:hAnsi="宋体" w:eastAsia="宋体" w:cs="宋体"/>
          <w:szCs w:val="21"/>
          <w:lang w:val="en-US"/>
        </w:rPr>
      </w:pPr>
    </w:p>
    <w:p>
      <w:pPr>
        <w:pStyle w:val="4"/>
        <w:spacing w:before="120" w:after="120"/>
        <w:ind w:firstLine="3654" w:firstLineChars="1300"/>
        <w:rPr>
          <w:sz w:val="28"/>
          <w:szCs w:val="28"/>
        </w:rPr>
      </w:pPr>
      <w:r>
        <w:rPr>
          <w:rFonts w:hint="eastAsia"/>
          <w:sz w:val="28"/>
          <w:szCs w:val="28"/>
        </w:rPr>
        <w:t>五、投标报价</w:t>
      </w:r>
    </w:p>
    <w:p>
      <w:pPr>
        <w:pStyle w:val="5"/>
        <w:spacing w:before="78" w:beforeLines="25" w:after="78" w:afterLines="25"/>
        <w:ind w:firstLine="448" w:firstLineChars="187"/>
        <w:rPr>
          <w:szCs w:val="24"/>
        </w:rPr>
      </w:pPr>
      <w:r>
        <w:rPr>
          <w:rFonts w:hint="eastAsia"/>
          <w:szCs w:val="24"/>
        </w:rPr>
        <w:t>1.本项目服务费采用包干制，应包括服务成本、法定税费和企业的利润。由企业根据谈判文件所提供的资料自行测算投标报价；一经成交，最终报价总价作为该项目的合同金额，合同期限内不做调整。</w:t>
      </w:r>
    </w:p>
    <w:p>
      <w:pPr>
        <w:pStyle w:val="5"/>
        <w:spacing w:before="78" w:beforeLines="25" w:after="78" w:afterLines="25"/>
        <w:ind w:firstLine="448" w:firstLineChars="187"/>
        <w:rPr>
          <w:szCs w:val="24"/>
        </w:rPr>
      </w:pPr>
      <w:r>
        <w:rPr>
          <w:rFonts w:hint="eastAsia"/>
          <w:szCs w:val="24"/>
        </w:rPr>
        <w:t>2.受邀</w:t>
      </w:r>
      <w:r>
        <w:rPr>
          <w:szCs w:val="24"/>
        </w:rPr>
        <w:t>供应商</w:t>
      </w:r>
      <w:r>
        <w:rPr>
          <w:rFonts w:hint="eastAsia"/>
          <w:szCs w:val="24"/>
        </w:rPr>
        <w:t>的最终报价，应是本项目谈判文件及合同条款上所列的各项内容中所述的全部，不得以任何理由予以重复。</w:t>
      </w:r>
    </w:p>
    <w:p>
      <w:pPr>
        <w:pStyle w:val="5"/>
        <w:spacing w:before="78" w:beforeLines="25" w:after="78" w:afterLines="25"/>
        <w:ind w:firstLine="448" w:firstLineChars="187"/>
        <w:rPr>
          <w:szCs w:val="24"/>
        </w:rPr>
      </w:pPr>
      <w:r>
        <w:rPr>
          <w:rFonts w:hint="eastAsia"/>
          <w:szCs w:val="24"/>
        </w:rPr>
        <w:t>3.</w:t>
      </w:r>
      <w:r>
        <w:rPr>
          <w:rFonts w:hint="eastAsia"/>
        </w:rPr>
        <w:t xml:space="preserve"> </w:t>
      </w:r>
      <w:r>
        <w:rPr>
          <w:rFonts w:hint="eastAsia"/>
          <w:szCs w:val="24"/>
        </w:rPr>
        <w:t>受邀供应商应充分了解项目的位置、情况、道路及任何其它足以影响报价的情况，任何因忽视或误解项目情况而导致的索赔或服务期限延长申请将不获批准。</w:t>
      </w:r>
    </w:p>
    <w:p>
      <w:pPr>
        <w:pStyle w:val="5"/>
        <w:spacing w:before="78" w:beforeLines="25" w:after="78" w:afterLines="25"/>
        <w:ind w:firstLine="448" w:firstLineChars="187"/>
        <w:rPr>
          <w:szCs w:val="24"/>
        </w:rPr>
      </w:pPr>
      <w:r>
        <w:rPr>
          <w:rFonts w:hint="eastAsia"/>
          <w:szCs w:val="24"/>
        </w:rPr>
        <w:t>4.</w:t>
      </w:r>
      <w:r>
        <w:rPr>
          <w:rFonts w:hint="eastAsia"/>
        </w:rPr>
        <w:t xml:space="preserve"> </w:t>
      </w:r>
      <w:r>
        <w:rPr>
          <w:rFonts w:hint="eastAsia"/>
          <w:szCs w:val="24"/>
        </w:rPr>
        <w:t>受邀供应商不得期望通过索赔等方式获取补偿，否则，除可能遭到拒绝外，还可能将被作为不良行为记录在案，并可能影响其以后参加政府采购的项目投标。在报价时，应充分考虑报价的风险。</w:t>
      </w:r>
    </w:p>
    <w:p>
      <w:pPr>
        <w:pStyle w:val="5"/>
        <w:spacing w:before="78" w:beforeLines="25" w:after="78" w:afterLines="25"/>
        <w:ind w:firstLine="448" w:firstLineChars="187"/>
        <w:rPr>
          <w:szCs w:val="24"/>
        </w:rPr>
      </w:pPr>
    </w:p>
    <w:p/>
    <w:p>
      <w:pPr>
        <w:ind w:firstLine="422" w:firstLineChars="200"/>
        <w:rPr>
          <w:rFonts w:ascii="宋体" w:hAnsi="宋体"/>
          <w:b/>
          <w:bCs/>
          <w:szCs w:val="21"/>
        </w:rPr>
      </w:pPr>
    </w:p>
    <w:p>
      <w:pPr>
        <w:pStyle w:val="2"/>
      </w:pPr>
      <w:r>
        <w:rPr>
          <w:rFonts w:hint="eastAsia"/>
        </w:rPr>
        <w:t>第二章 谈判须知</w:t>
      </w:r>
    </w:p>
    <w:p>
      <w:pPr>
        <w:pStyle w:val="4"/>
        <w:adjustRightInd w:val="0"/>
        <w:snapToGrid w:val="0"/>
        <w:spacing w:before="0" w:after="0" w:line="240" w:lineRule="auto"/>
        <w:jc w:val="center"/>
        <w:rPr>
          <w:rFonts w:asciiTheme="minorEastAsia" w:hAnsiTheme="minorEastAsia" w:eastAsiaTheme="minorEastAsia"/>
          <w:sz w:val="28"/>
          <w:szCs w:val="28"/>
        </w:rPr>
      </w:pPr>
      <w:bookmarkStart w:id="1" w:name="_Toc78703944"/>
      <w:r>
        <w:rPr>
          <w:rFonts w:hint="eastAsia" w:asciiTheme="minorEastAsia" w:hAnsiTheme="minorEastAsia" w:eastAsiaTheme="minorEastAsia"/>
          <w:sz w:val="28"/>
          <w:szCs w:val="28"/>
        </w:rPr>
        <w:t>一、谈判须知前附表</w:t>
      </w:r>
      <w:bookmarkEnd w:id="1"/>
    </w:p>
    <w:tbl>
      <w:tblPr>
        <w:tblStyle w:val="7"/>
        <w:tblW w:w="928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807"/>
        <w:gridCol w:w="921"/>
        <w:gridCol w:w="1823"/>
        <w:gridCol w:w="5737"/>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tblHeader/>
          <w:jc w:val="center"/>
        </w:trPr>
        <w:tc>
          <w:tcPr>
            <w:tcW w:w="807" w:type="dxa"/>
            <w:vAlign w:val="center"/>
          </w:tcPr>
          <w:p>
            <w:pPr>
              <w:tabs>
                <w:tab w:val="left" w:pos="915"/>
              </w:tabs>
              <w:jc w:val="center"/>
              <w:rPr>
                <w:rFonts w:ascii="宋体" w:hAnsi="宋体"/>
                <w:b/>
                <w:bCs/>
              </w:rPr>
            </w:pPr>
            <w:r>
              <w:rPr>
                <w:rFonts w:hint="eastAsia" w:ascii="宋体" w:hAnsi="宋体"/>
                <w:b/>
                <w:bCs/>
              </w:rPr>
              <w:t>项号</w:t>
            </w:r>
          </w:p>
        </w:tc>
        <w:tc>
          <w:tcPr>
            <w:tcW w:w="921" w:type="dxa"/>
            <w:vAlign w:val="center"/>
          </w:tcPr>
          <w:p>
            <w:pPr>
              <w:tabs>
                <w:tab w:val="left" w:pos="915"/>
              </w:tabs>
              <w:jc w:val="center"/>
              <w:rPr>
                <w:rFonts w:ascii="宋体" w:hAnsi="宋体"/>
                <w:b/>
                <w:bCs/>
              </w:rPr>
            </w:pPr>
            <w:r>
              <w:rPr>
                <w:rFonts w:hint="eastAsia" w:ascii="宋体" w:hAnsi="宋体"/>
                <w:b/>
                <w:bCs/>
              </w:rPr>
              <w:t>条款号</w:t>
            </w:r>
          </w:p>
        </w:tc>
        <w:tc>
          <w:tcPr>
            <w:tcW w:w="1823" w:type="dxa"/>
            <w:vAlign w:val="center"/>
          </w:tcPr>
          <w:p>
            <w:pPr>
              <w:tabs>
                <w:tab w:val="left" w:pos="915"/>
              </w:tabs>
              <w:jc w:val="center"/>
              <w:rPr>
                <w:rFonts w:ascii="宋体" w:hAnsi="宋体"/>
                <w:b/>
                <w:bCs/>
              </w:rPr>
            </w:pPr>
            <w:r>
              <w:rPr>
                <w:rFonts w:hint="eastAsia" w:ascii="宋体" w:hAnsi="宋体"/>
                <w:b/>
                <w:bCs/>
              </w:rPr>
              <w:t>内   容</w:t>
            </w:r>
          </w:p>
        </w:tc>
        <w:tc>
          <w:tcPr>
            <w:tcW w:w="5737" w:type="dxa"/>
            <w:vAlign w:val="center"/>
          </w:tcPr>
          <w:p>
            <w:pPr>
              <w:tabs>
                <w:tab w:val="left" w:pos="915"/>
              </w:tabs>
              <w:jc w:val="center"/>
              <w:rPr>
                <w:rFonts w:ascii="宋体" w:hAnsi="宋体"/>
                <w:b/>
                <w:bCs/>
              </w:rPr>
            </w:pPr>
            <w:r>
              <w:rPr>
                <w:rFonts w:hint="eastAsia" w:ascii="宋体" w:hAnsi="宋体"/>
                <w:b/>
                <w:bCs/>
              </w:rPr>
              <w:t>规      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807" w:type="dxa"/>
            <w:vAlign w:val="center"/>
          </w:tcPr>
          <w:p>
            <w:pPr>
              <w:tabs>
                <w:tab w:val="left" w:pos="915"/>
              </w:tabs>
              <w:jc w:val="center"/>
              <w:rPr>
                <w:rFonts w:ascii="宋体" w:hAnsi="宋体"/>
              </w:rPr>
            </w:pPr>
            <w:r>
              <w:rPr>
                <w:rFonts w:hint="eastAsia" w:ascii="宋体" w:hAnsi="宋体"/>
              </w:rPr>
              <w:t>3</w:t>
            </w:r>
          </w:p>
        </w:tc>
        <w:tc>
          <w:tcPr>
            <w:tcW w:w="921" w:type="dxa"/>
            <w:vAlign w:val="center"/>
          </w:tcPr>
          <w:p>
            <w:pPr>
              <w:tabs>
                <w:tab w:val="left" w:pos="915"/>
              </w:tabs>
              <w:jc w:val="center"/>
              <w:rPr>
                <w:rFonts w:ascii="宋体" w:hAnsi="宋体"/>
              </w:rPr>
            </w:pPr>
            <w:r>
              <w:rPr>
                <w:rFonts w:hint="eastAsia" w:ascii="宋体" w:hAnsi="宋体"/>
              </w:rPr>
              <w:t>3</w:t>
            </w:r>
            <w:r>
              <w:rPr>
                <w:rFonts w:ascii="宋体" w:hAnsi="宋体"/>
              </w:rPr>
              <w:t>.1</w:t>
            </w:r>
          </w:p>
        </w:tc>
        <w:tc>
          <w:tcPr>
            <w:tcW w:w="1823" w:type="dxa"/>
            <w:vAlign w:val="center"/>
          </w:tcPr>
          <w:p>
            <w:pPr>
              <w:tabs>
                <w:tab w:val="left" w:pos="915"/>
              </w:tabs>
              <w:jc w:val="center"/>
            </w:pPr>
            <w:r>
              <w:rPr>
                <w:rFonts w:hint="eastAsia" w:ascii="宋体" w:hAnsi="宋体"/>
              </w:rPr>
              <w:t>供应商资格要求</w:t>
            </w:r>
          </w:p>
        </w:tc>
        <w:tc>
          <w:tcPr>
            <w:tcW w:w="5737" w:type="dxa"/>
            <w:vAlign w:val="center"/>
          </w:tcPr>
          <w:p>
            <w:pPr>
              <w:tabs>
                <w:tab w:val="left" w:pos="612"/>
              </w:tabs>
              <w:rPr>
                <w:snapToGrid w:val="0"/>
                <w:kern w:val="0"/>
              </w:rPr>
            </w:pPr>
            <w:r>
              <w:rPr>
                <w:rFonts w:hint="eastAsia"/>
                <w:snapToGrid w:val="0"/>
                <w:kern w:val="0"/>
              </w:rPr>
              <w:t>见采购邀请函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8" w:hRule="atLeast"/>
          <w:jc w:val="center"/>
        </w:trPr>
        <w:tc>
          <w:tcPr>
            <w:tcW w:w="807" w:type="dxa"/>
            <w:vAlign w:val="center"/>
          </w:tcPr>
          <w:p>
            <w:pPr>
              <w:tabs>
                <w:tab w:val="left" w:pos="915"/>
              </w:tabs>
              <w:jc w:val="center"/>
              <w:rPr>
                <w:rFonts w:ascii="宋体" w:hAnsi="宋体"/>
              </w:rPr>
            </w:pPr>
            <w:r>
              <w:rPr>
                <w:rFonts w:hint="eastAsia" w:ascii="宋体" w:hAnsi="宋体"/>
              </w:rPr>
              <w:t>11</w:t>
            </w:r>
          </w:p>
        </w:tc>
        <w:tc>
          <w:tcPr>
            <w:tcW w:w="921" w:type="dxa"/>
            <w:vAlign w:val="center"/>
          </w:tcPr>
          <w:p>
            <w:pPr>
              <w:tabs>
                <w:tab w:val="left" w:pos="915"/>
              </w:tabs>
              <w:jc w:val="center"/>
              <w:rPr>
                <w:rFonts w:ascii="宋体" w:hAnsi="宋体"/>
              </w:rPr>
            </w:pPr>
            <w:r>
              <w:rPr>
                <w:rFonts w:hint="eastAsia" w:ascii="宋体" w:hAnsi="宋体"/>
              </w:rPr>
              <w:t>11.1</w:t>
            </w:r>
          </w:p>
        </w:tc>
        <w:tc>
          <w:tcPr>
            <w:tcW w:w="1823" w:type="dxa"/>
            <w:vAlign w:val="center"/>
          </w:tcPr>
          <w:p>
            <w:pPr>
              <w:tabs>
                <w:tab w:val="left" w:pos="915"/>
              </w:tabs>
              <w:jc w:val="center"/>
              <w:rPr>
                <w:rFonts w:ascii="宋体" w:hAnsi="宋体"/>
              </w:rPr>
            </w:pPr>
            <w:r>
              <w:rPr>
                <w:rFonts w:hint="eastAsia" w:ascii="宋体" w:hAnsi="宋体"/>
              </w:rPr>
              <w:t>谈判应答文件有效期</w:t>
            </w:r>
          </w:p>
        </w:tc>
        <w:tc>
          <w:tcPr>
            <w:tcW w:w="5737" w:type="dxa"/>
            <w:vAlign w:val="center"/>
          </w:tcPr>
          <w:p>
            <w:pPr>
              <w:tabs>
                <w:tab w:val="left" w:pos="915"/>
              </w:tabs>
              <w:rPr>
                <w:rFonts w:ascii="宋体" w:hAnsi="宋体"/>
              </w:rPr>
            </w:pPr>
            <w:r>
              <w:rPr>
                <w:rFonts w:hint="eastAsia" w:ascii="宋体" w:hAnsi="宋体"/>
              </w:rPr>
              <w:t>120日历天（从谈判截止之日算起）</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8" w:hRule="atLeast"/>
          <w:jc w:val="center"/>
        </w:trPr>
        <w:tc>
          <w:tcPr>
            <w:tcW w:w="807" w:type="dxa"/>
            <w:vAlign w:val="center"/>
          </w:tcPr>
          <w:p>
            <w:pPr>
              <w:tabs>
                <w:tab w:val="left" w:pos="915"/>
              </w:tabs>
              <w:jc w:val="center"/>
              <w:rPr>
                <w:rFonts w:ascii="宋体" w:hAnsi="宋体"/>
              </w:rPr>
            </w:pPr>
            <w:r>
              <w:rPr>
                <w:rFonts w:hint="eastAsia" w:ascii="宋体" w:hAnsi="宋体"/>
              </w:rPr>
              <w:t>13</w:t>
            </w:r>
          </w:p>
        </w:tc>
        <w:tc>
          <w:tcPr>
            <w:tcW w:w="921" w:type="dxa"/>
            <w:vAlign w:val="center"/>
          </w:tcPr>
          <w:p>
            <w:pPr>
              <w:tabs>
                <w:tab w:val="left" w:pos="915"/>
              </w:tabs>
              <w:jc w:val="center"/>
              <w:rPr>
                <w:rFonts w:ascii="宋体" w:hAnsi="宋体"/>
              </w:rPr>
            </w:pPr>
            <w:r>
              <w:rPr>
                <w:rFonts w:ascii="宋体" w:hAnsi="宋体"/>
              </w:rPr>
              <w:t>1</w:t>
            </w:r>
            <w:r>
              <w:rPr>
                <w:rFonts w:hint="eastAsia" w:ascii="宋体" w:hAnsi="宋体"/>
              </w:rPr>
              <w:t>3</w:t>
            </w:r>
            <w:r>
              <w:rPr>
                <w:rFonts w:ascii="宋体" w:hAnsi="宋体"/>
              </w:rPr>
              <w:t>.</w:t>
            </w:r>
            <w:r>
              <w:rPr>
                <w:rFonts w:hint="eastAsia" w:ascii="宋体" w:hAnsi="宋体"/>
              </w:rPr>
              <w:t>1</w:t>
            </w:r>
          </w:p>
        </w:tc>
        <w:tc>
          <w:tcPr>
            <w:tcW w:w="1823" w:type="dxa"/>
            <w:vAlign w:val="center"/>
          </w:tcPr>
          <w:p>
            <w:pPr>
              <w:tabs>
                <w:tab w:val="left" w:pos="915"/>
              </w:tabs>
              <w:jc w:val="center"/>
              <w:rPr>
                <w:rFonts w:ascii="宋体" w:hAnsi="宋体"/>
              </w:rPr>
            </w:pPr>
            <w:r>
              <w:rPr>
                <w:rFonts w:hint="eastAsia" w:ascii="宋体" w:hAnsi="宋体" w:cs="宋体"/>
              </w:rPr>
              <w:t>谈判应答文件</w:t>
            </w:r>
            <w:r>
              <w:rPr>
                <w:rFonts w:hint="eastAsia" w:ascii="宋体" w:hAnsi="宋体"/>
              </w:rPr>
              <w:t>份数</w:t>
            </w:r>
          </w:p>
        </w:tc>
        <w:tc>
          <w:tcPr>
            <w:tcW w:w="5737" w:type="dxa"/>
            <w:vAlign w:val="center"/>
          </w:tcPr>
          <w:p>
            <w:pPr>
              <w:tabs>
                <w:tab w:val="left" w:pos="915"/>
              </w:tabs>
              <w:rPr>
                <w:rFonts w:ascii="宋体" w:hAnsi="宋体"/>
              </w:rPr>
            </w:pPr>
            <w:r>
              <w:rPr>
                <w:rFonts w:hint="eastAsia" w:ascii="宋体" w:hAnsi="宋体"/>
              </w:rPr>
              <w:t>正本</w:t>
            </w:r>
            <w:r>
              <w:rPr>
                <w:rFonts w:ascii="宋体" w:hAnsi="宋体"/>
              </w:rPr>
              <w:t>一份</w:t>
            </w:r>
            <w:r>
              <w:rPr>
                <w:rFonts w:hint="eastAsia" w:ascii="宋体" w:hAnsi="宋体"/>
              </w:rPr>
              <w:t>副本二份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8" w:hRule="atLeast"/>
          <w:jc w:val="center"/>
        </w:trPr>
        <w:tc>
          <w:tcPr>
            <w:tcW w:w="807" w:type="dxa"/>
            <w:vAlign w:val="center"/>
          </w:tcPr>
          <w:p>
            <w:pPr>
              <w:tabs>
                <w:tab w:val="left" w:pos="915"/>
              </w:tabs>
              <w:jc w:val="center"/>
              <w:rPr>
                <w:rFonts w:ascii="宋体" w:hAnsi="宋体"/>
              </w:rPr>
            </w:pPr>
            <w:r>
              <w:rPr>
                <w:rFonts w:hint="eastAsia" w:ascii="宋体" w:hAnsi="宋体"/>
              </w:rPr>
              <w:t>26</w:t>
            </w:r>
          </w:p>
        </w:tc>
        <w:tc>
          <w:tcPr>
            <w:tcW w:w="921" w:type="dxa"/>
            <w:vAlign w:val="center"/>
          </w:tcPr>
          <w:p>
            <w:pPr>
              <w:tabs>
                <w:tab w:val="left" w:pos="915"/>
              </w:tabs>
              <w:jc w:val="center"/>
              <w:rPr>
                <w:rFonts w:ascii="宋体" w:hAnsi="宋体"/>
              </w:rPr>
            </w:pPr>
            <w:r>
              <w:rPr>
                <w:rFonts w:hint="eastAsia" w:ascii="宋体" w:hAnsi="宋体"/>
              </w:rPr>
              <w:t>26.1</w:t>
            </w:r>
          </w:p>
        </w:tc>
        <w:tc>
          <w:tcPr>
            <w:tcW w:w="1823" w:type="dxa"/>
            <w:vAlign w:val="center"/>
          </w:tcPr>
          <w:p>
            <w:pPr>
              <w:tabs>
                <w:tab w:val="left" w:pos="915"/>
              </w:tabs>
              <w:jc w:val="center"/>
              <w:rPr>
                <w:rFonts w:ascii="宋体" w:hAnsi="宋体"/>
              </w:rPr>
            </w:pPr>
            <w:r>
              <w:rPr>
                <w:rFonts w:hint="eastAsia" w:ascii="宋体" w:hAnsi="宋体"/>
              </w:rPr>
              <w:t>履约担保</w:t>
            </w:r>
          </w:p>
        </w:tc>
        <w:tc>
          <w:tcPr>
            <w:tcW w:w="5737" w:type="dxa"/>
            <w:vAlign w:val="center"/>
          </w:tcPr>
          <w:p>
            <w:pPr>
              <w:tabs>
                <w:tab w:val="left" w:pos="915"/>
              </w:tabs>
              <w:rPr>
                <w:rFonts w:ascii="宋体" w:hAnsi="宋体"/>
                <w:snapToGrid w:val="0"/>
                <w:color w:val="FF0000"/>
                <w:kern w:val="0"/>
                <w:szCs w:val="32"/>
                <w:lang w:val="zh-CN"/>
              </w:rPr>
            </w:pPr>
            <w:r>
              <w:rPr>
                <w:rFonts w:hint="eastAsia"/>
              </w:rPr>
              <w:t>___</w:t>
            </w:r>
            <w:r>
              <w:t>0</w:t>
            </w:r>
            <w:r>
              <w:rPr>
                <w:rFonts w:hint="eastAsia"/>
              </w:rPr>
              <w:t>__万元或合同金额的__</w:t>
            </w:r>
            <w:r>
              <w:t>0</w:t>
            </w:r>
            <w:r>
              <w:rPr>
                <w:rFonts w:hint="eastAsia"/>
              </w:rPr>
              <w:t>___%，缴纳方式：</w:t>
            </w:r>
            <w:r>
              <w:rPr>
                <w:rFonts w:hint="eastAsia"/>
                <w:u w:val="single"/>
              </w:rPr>
              <w:t xml:space="preserve">      </w:t>
            </w:r>
          </w:p>
        </w:tc>
      </w:tr>
    </w:tbl>
    <w:p>
      <w:r>
        <w:rPr>
          <w:rFonts w:hint="eastAsia"/>
        </w:rPr>
        <w:t>备注：本表“项号”按条款号编写。</w:t>
      </w:r>
    </w:p>
    <w:p>
      <w:pPr>
        <w:pStyle w:val="4"/>
        <w:adjustRightInd w:val="0"/>
        <w:snapToGrid w:val="0"/>
        <w:spacing w:before="0" w:after="0" w:line="240" w:lineRule="auto"/>
        <w:jc w:val="center"/>
        <w:rPr>
          <w:sz w:val="28"/>
          <w:szCs w:val="28"/>
        </w:rPr>
      </w:pPr>
      <w:bookmarkStart w:id="2" w:name="_Toc78703945"/>
      <w:r>
        <w:rPr>
          <w:rFonts w:hint="eastAsia"/>
          <w:sz w:val="28"/>
          <w:szCs w:val="28"/>
        </w:rPr>
        <w:t>二、</w:t>
      </w:r>
      <w:bookmarkEnd w:id="2"/>
      <w:bookmarkStart w:id="3" w:name="_Toc78703950"/>
      <w:r>
        <w:rPr>
          <w:rFonts w:hint="eastAsia"/>
          <w:sz w:val="28"/>
          <w:szCs w:val="28"/>
        </w:rPr>
        <w:t>采购文件</w:t>
      </w:r>
      <w:bookmarkEnd w:id="3"/>
    </w:p>
    <w:p>
      <w:pPr>
        <w:spacing w:line="360" w:lineRule="auto"/>
        <w:rPr>
          <w:b/>
        </w:rPr>
      </w:pPr>
      <w:bookmarkStart w:id="4" w:name="_Toc78703951"/>
      <w:r>
        <w:rPr>
          <w:b/>
        </w:rPr>
        <w:t>1</w:t>
      </w:r>
      <w:r>
        <w:rPr>
          <w:rFonts w:hint="eastAsia"/>
          <w:b/>
        </w:rPr>
        <w:t>、采购文件的组成</w:t>
      </w:r>
      <w:bookmarkEnd w:id="4"/>
    </w:p>
    <w:p>
      <w:pPr>
        <w:tabs>
          <w:tab w:val="left" w:pos="-1080"/>
        </w:tabs>
        <w:ind w:firstLine="420" w:firstLineChars="200"/>
        <w:rPr>
          <w:rFonts w:ascii="宋体" w:hAnsi="宋体"/>
        </w:rPr>
      </w:pPr>
      <w:r>
        <w:rPr>
          <w:rFonts w:ascii="宋体" w:hAnsi="宋体"/>
        </w:rPr>
        <w:t>1</w:t>
      </w:r>
      <w:r>
        <w:rPr>
          <w:rFonts w:hint="eastAsia" w:ascii="宋体" w:hAnsi="宋体"/>
        </w:rPr>
        <w:t>.1采购文件除以下内容外，在谈判结束之前发出的答疑、澄清或修改等相关公告或通知内容，均是采购文件的组成部分，对供应商起约束作用；</w:t>
      </w:r>
    </w:p>
    <w:p>
      <w:pPr>
        <w:tabs>
          <w:tab w:val="left" w:pos="-1080"/>
        </w:tabs>
        <w:ind w:firstLine="420" w:firstLineChars="200"/>
        <w:rPr>
          <w:rFonts w:ascii="宋体" w:hAnsi="宋体"/>
        </w:rPr>
      </w:pPr>
      <w:r>
        <w:rPr>
          <w:rFonts w:hint="eastAsia" w:ascii="宋体" w:hAnsi="宋体"/>
        </w:rPr>
        <w:t>采购文件包括下列内容：</w:t>
      </w:r>
    </w:p>
    <w:p>
      <w:pPr>
        <w:tabs>
          <w:tab w:val="left" w:pos="-1080"/>
        </w:tabs>
        <w:ind w:firstLine="840" w:firstLineChars="400"/>
        <w:rPr>
          <w:rFonts w:ascii="宋体" w:hAnsi="宋体"/>
        </w:rPr>
      </w:pPr>
      <w:r>
        <w:rPr>
          <w:rFonts w:hint="eastAsia" w:ascii="宋体" w:hAnsi="宋体"/>
        </w:rPr>
        <w:t>采购邀请函；</w:t>
      </w:r>
    </w:p>
    <w:p>
      <w:pPr>
        <w:tabs>
          <w:tab w:val="left" w:pos="-1080"/>
        </w:tabs>
        <w:ind w:left="420" w:leftChars="200" w:firstLine="420" w:firstLineChars="200"/>
        <w:rPr>
          <w:rFonts w:ascii="宋体" w:hAnsi="宋体"/>
        </w:rPr>
      </w:pPr>
      <w:r>
        <w:rPr>
          <w:rFonts w:hint="eastAsia" w:ascii="宋体" w:hAnsi="宋体"/>
        </w:rPr>
        <w:t>第一章  项目要求；</w:t>
      </w:r>
    </w:p>
    <w:p>
      <w:pPr>
        <w:tabs>
          <w:tab w:val="left" w:pos="-1080"/>
        </w:tabs>
        <w:ind w:left="420" w:leftChars="200" w:firstLine="420" w:firstLineChars="200"/>
        <w:rPr>
          <w:rFonts w:ascii="宋体" w:hAnsi="宋体"/>
        </w:rPr>
      </w:pPr>
      <w:r>
        <w:rPr>
          <w:rFonts w:hint="eastAsia" w:ascii="宋体" w:hAnsi="宋体"/>
        </w:rPr>
        <w:t>第二章  谈判须知；</w:t>
      </w:r>
    </w:p>
    <w:p>
      <w:pPr>
        <w:tabs>
          <w:tab w:val="left" w:pos="-1080"/>
        </w:tabs>
        <w:ind w:left="420" w:leftChars="200" w:firstLine="420" w:firstLineChars="200"/>
        <w:rPr>
          <w:rFonts w:ascii="宋体" w:hAnsi="宋体"/>
        </w:rPr>
      </w:pPr>
      <w:r>
        <w:rPr>
          <w:rFonts w:hint="eastAsia" w:ascii="宋体" w:hAnsi="宋体"/>
        </w:rPr>
        <w:t>第三章  合同及履约文件格式；</w:t>
      </w:r>
    </w:p>
    <w:p>
      <w:pPr>
        <w:tabs>
          <w:tab w:val="left" w:pos="-1080"/>
        </w:tabs>
        <w:ind w:left="420" w:leftChars="200" w:firstLine="420" w:firstLineChars="200"/>
        <w:rPr>
          <w:rFonts w:ascii="宋体" w:hAnsi="宋体"/>
        </w:rPr>
      </w:pPr>
      <w:r>
        <w:rPr>
          <w:rFonts w:hint="eastAsia" w:ascii="宋体" w:hAnsi="宋体"/>
        </w:rPr>
        <w:t>第四章  谈判应答文件格式。</w:t>
      </w:r>
    </w:p>
    <w:p>
      <w:pPr>
        <w:tabs>
          <w:tab w:val="left" w:pos="-1080"/>
        </w:tabs>
        <w:ind w:firstLine="420" w:firstLineChars="200"/>
        <w:rPr>
          <w:rFonts w:ascii="宋体" w:hAnsi="宋体"/>
        </w:rPr>
      </w:pPr>
      <w:r>
        <w:rPr>
          <w:rFonts w:ascii="宋体" w:hAnsi="宋体"/>
        </w:rPr>
        <w:t>1</w:t>
      </w:r>
      <w:r>
        <w:rPr>
          <w:rFonts w:hint="eastAsia" w:ascii="宋体" w:hAnsi="宋体"/>
        </w:rPr>
        <w:t>.2供应商领取采购文件后，应仔细检查采购文件的所有内容，如有残缺应在谈判应答文件递交截止时间前3天提出，否则，由此引起的谈判损失自负。</w:t>
      </w:r>
    </w:p>
    <w:p>
      <w:pPr>
        <w:spacing w:line="360" w:lineRule="auto"/>
        <w:rPr>
          <w:b/>
        </w:rPr>
      </w:pPr>
      <w:bookmarkStart w:id="5" w:name="_Toc78703952"/>
      <w:r>
        <w:rPr>
          <w:b/>
        </w:rPr>
        <w:t>2</w:t>
      </w:r>
      <w:r>
        <w:rPr>
          <w:rFonts w:hint="eastAsia"/>
          <w:b/>
        </w:rPr>
        <w:t>、采购文件的修改</w:t>
      </w:r>
      <w:bookmarkEnd w:id="5"/>
    </w:p>
    <w:p>
      <w:pPr>
        <w:tabs>
          <w:tab w:val="left" w:pos="-1080"/>
        </w:tabs>
        <w:ind w:firstLine="420" w:firstLineChars="200"/>
        <w:rPr>
          <w:rFonts w:ascii="宋体" w:hAnsi="宋体"/>
        </w:rPr>
      </w:pPr>
      <w:r>
        <w:rPr>
          <w:rFonts w:ascii="宋体" w:hAnsi="宋体"/>
        </w:rPr>
        <w:t>2</w:t>
      </w:r>
      <w:r>
        <w:rPr>
          <w:rFonts w:hint="eastAsia" w:ascii="宋体" w:hAnsi="宋体"/>
        </w:rPr>
        <w:t>.1 采购文件发出后，在谈判结束前任何时候，采购人可对采购文件进行修改；</w:t>
      </w:r>
    </w:p>
    <w:p>
      <w:pPr>
        <w:tabs>
          <w:tab w:val="left" w:pos="-1080"/>
        </w:tabs>
        <w:ind w:firstLine="420" w:firstLineChars="200"/>
        <w:rPr>
          <w:rFonts w:ascii="宋体" w:hAnsi="宋体"/>
        </w:rPr>
      </w:pPr>
      <w:r>
        <w:rPr>
          <w:rFonts w:ascii="宋体" w:hAnsi="宋体"/>
        </w:rPr>
        <w:t>2</w:t>
      </w:r>
      <w:r>
        <w:rPr>
          <w:rFonts w:hint="eastAsia" w:ascii="宋体" w:hAnsi="宋体"/>
        </w:rPr>
        <w:t>.2 采购文件的修改内容作为采购文件的组成部分，并具有约束力；</w:t>
      </w:r>
    </w:p>
    <w:p>
      <w:pPr>
        <w:tabs>
          <w:tab w:val="left" w:pos="-1080"/>
        </w:tabs>
        <w:ind w:firstLine="420" w:firstLineChars="200"/>
        <w:rPr>
          <w:rFonts w:ascii="宋体" w:hAnsi="宋体"/>
        </w:rPr>
      </w:pPr>
      <w:r>
        <w:rPr>
          <w:rFonts w:ascii="宋体" w:hAnsi="宋体"/>
        </w:rPr>
        <w:t>2</w:t>
      </w:r>
      <w:r>
        <w:rPr>
          <w:rFonts w:hint="eastAsia" w:ascii="宋体" w:hAnsi="宋体"/>
        </w:rPr>
        <w:t>.3 采购文件、采购文件答疑、澄清或修改等相关公告或通知内容均以书面形式（包括深圳实验学校网站发布方式）明确的内容为准。当采购文件、答疑、澄清或修改等相关公告或通知内容相互矛盾时，以最后发出的通知（或纪要）或修改文件为准。</w:t>
      </w:r>
    </w:p>
    <w:p>
      <w:pPr>
        <w:pStyle w:val="4"/>
        <w:adjustRightInd w:val="0"/>
        <w:snapToGrid w:val="0"/>
        <w:spacing w:before="0" w:after="0" w:line="240" w:lineRule="auto"/>
        <w:jc w:val="center"/>
        <w:rPr>
          <w:sz w:val="28"/>
          <w:szCs w:val="28"/>
        </w:rPr>
      </w:pPr>
      <w:bookmarkStart w:id="6" w:name="_Toc78703953"/>
      <w:r>
        <w:rPr>
          <w:rFonts w:hint="eastAsia"/>
          <w:sz w:val="28"/>
          <w:szCs w:val="28"/>
        </w:rPr>
        <w:t>三、谈判应答文件</w:t>
      </w:r>
      <w:bookmarkEnd w:id="6"/>
    </w:p>
    <w:p>
      <w:pPr>
        <w:spacing w:line="360" w:lineRule="auto"/>
        <w:rPr>
          <w:b/>
        </w:rPr>
      </w:pPr>
      <w:bookmarkStart w:id="7" w:name="_Toc78703954"/>
      <w:r>
        <w:rPr>
          <w:b/>
        </w:rPr>
        <w:t>1</w:t>
      </w:r>
      <w:r>
        <w:rPr>
          <w:rFonts w:hint="eastAsia"/>
          <w:b/>
        </w:rPr>
        <w:t>、谈判应答文件的语言及度量单位</w:t>
      </w:r>
      <w:bookmarkEnd w:id="7"/>
    </w:p>
    <w:p>
      <w:pPr>
        <w:tabs>
          <w:tab w:val="left" w:pos="-1080"/>
        </w:tabs>
        <w:ind w:firstLine="420" w:firstLineChars="200"/>
        <w:rPr>
          <w:rFonts w:ascii="宋体" w:hAnsi="宋体"/>
        </w:rPr>
      </w:pPr>
      <w:r>
        <w:rPr>
          <w:rFonts w:ascii="宋体" w:hAnsi="宋体"/>
        </w:rPr>
        <w:t>1</w:t>
      </w:r>
      <w:r>
        <w:rPr>
          <w:rFonts w:hint="eastAsia" w:ascii="宋体" w:hAnsi="宋体"/>
        </w:rPr>
        <w:t>.1谈判应答文件均应用中文。</w:t>
      </w:r>
    </w:p>
    <w:p>
      <w:pPr>
        <w:tabs>
          <w:tab w:val="left" w:pos="-1080"/>
        </w:tabs>
        <w:ind w:firstLine="420" w:firstLineChars="200"/>
        <w:rPr>
          <w:rFonts w:ascii="宋体" w:hAnsi="宋体"/>
        </w:rPr>
      </w:pPr>
      <w:r>
        <w:rPr>
          <w:rFonts w:ascii="宋体" w:hAnsi="宋体"/>
        </w:rPr>
        <w:t>1</w:t>
      </w:r>
      <w:r>
        <w:rPr>
          <w:rFonts w:hint="eastAsia" w:ascii="宋体" w:hAnsi="宋体"/>
        </w:rPr>
        <w:t>.2除技术规范另有规定外，谈判应答文件使用的度量单位，均采用中华人民共和国法定计量单位。</w:t>
      </w:r>
    </w:p>
    <w:p>
      <w:pPr>
        <w:spacing w:line="360" w:lineRule="auto"/>
        <w:rPr>
          <w:b/>
        </w:rPr>
      </w:pPr>
      <w:bookmarkStart w:id="8" w:name="_Toc78703955"/>
      <w:r>
        <w:rPr>
          <w:b/>
        </w:rPr>
        <w:t>2</w:t>
      </w:r>
      <w:r>
        <w:rPr>
          <w:rFonts w:hint="eastAsia"/>
          <w:b/>
        </w:rPr>
        <w:t>、谈判应答文件的组成</w:t>
      </w:r>
      <w:bookmarkEnd w:id="8"/>
      <w:r>
        <w:rPr>
          <w:rFonts w:hint="eastAsia"/>
          <w:b/>
        </w:rPr>
        <w:t>及相关证明资料的要求</w:t>
      </w:r>
    </w:p>
    <w:p>
      <w:pPr>
        <w:tabs>
          <w:tab w:val="left" w:pos="-1080"/>
        </w:tabs>
        <w:ind w:firstLine="420" w:firstLineChars="200"/>
        <w:rPr>
          <w:rFonts w:ascii="宋体" w:hAnsi="宋体"/>
        </w:rPr>
      </w:pPr>
      <w:r>
        <w:rPr>
          <w:rFonts w:ascii="宋体" w:hAnsi="宋体"/>
        </w:rPr>
        <w:t>2</w:t>
      </w:r>
      <w:r>
        <w:rPr>
          <w:rFonts w:hint="eastAsia" w:ascii="宋体" w:hAnsi="宋体"/>
        </w:rPr>
        <w:t>.1谈判应答文件应当具体包括下列内容：</w:t>
      </w:r>
    </w:p>
    <w:p>
      <w:pPr>
        <w:ind w:left="1800" w:leftChars="857"/>
        <w:rPr>
          <w:rFonts w:ascii="宋体" w:hAnsi="宋体"/>
          <w:b/>
          <w:szCs w:val="21"/>
        </w:rPr>
      </w:pPr>
      <w:bookmarkStart w:id="9" w:name="_Toc62010140"/>
      <w:bookmarkStart w:id="10" w:name="_Toc61063241"/>
      <w:bookmarkStart w:id="11" w:name="_Toc75851580"/>
      <w:bookmarkStart w:id="12" w:name="_Toc78703956"/>
      <w:r>
        <w:rPr>
          <w:rFonts w:hint="eastAsia" w:ascii="宋体" w:hAnsi="宋体"/>
          <w:b/>
          <w:szCs w:val="21"/>
        </w:rPr>
        <w:t>1）法定代表人资格证明书</w:t>
      </w:r>
    </w:p>
    <w:p>
      <w:pPr>
        <w:ind w:left="1800" w:leftChars="857"/>
        <w:rPr>
          <w:rFonts w:ascii="宋体" w:hAnsi="宋体"/>
          <w:b/>
          <w:szCs w:val="21"/>
        </w:rPr>
      </w:pPr>
      <w:r>
        <w:rPr>
          <w:rFonts w:hint="eastAsia" w:ascii="宋体" w:hAnsi="宋体"/>
          <w:b/>
          <w:szCs w:val="21"/>
        </w:rPr>
        <w:t>2）谈判应答文件签署授权委托书</w:t>
      </w:r>
    </w:p>
    <w:p>
      <w:pPr>
        <w:ind w:left="1800" w:leftChars="857"/>
        <w:rPr>
          <w:rFonts w:ascii="宋体" w:hAnsi="宋体"/>
          <w:b/>
          <w:szCs w:val="21"/>
        </w:rPr>
      </w:pPr>
      <w:r>
        <w:rPr>
          <w:rFonts w:hint="eastAsia" w:ascii="宋体" w:hAnsi="宋体"/>
          <w:b/>
          <w:szCs w:val="21"/>
        </w:rPr>
        <w:t>3）应答书</w:t>
      </w:r>
    </w:p>
    <w:p>
      <w:pPr>
        <w:ind w:left="1800" w:leftChars="857"/>
        <w:rPr>
          <w:rFonts w:ascii="宋体" w:hAnsi="宋体"/>
          <w:b/>
          <w:szCs w:val="21"/>
        </w:rPr>
      </w:pPr>
      <w:r>
        <w:rPr>
          <w:rFonts w:hint="eastAsia" w:ascii="宋体" w:hAnsi="宋体"/>
          <w:b/>
          <w:szCs w:val="21"/>
        </w:rPr>
        <w:t>4）政府采购应答及履约承诺函</w:t>
      </w:r>
    </w:p>
    <w:p>
      <w:pPr>
        <w:ind w:left="1800" w:leftChars="857"/>
        <w:rPr>
          <w:rFonts w:ascii="宋体" w:hAnsi="宋体"/>
          <w:b/>
          <w:szCs w:val="21"/>
        </w:rPr>
      </w:pPr>
      <w:r>
        <w:rPr>
          <w:rFonts w:hint="eastAsia" w:ascii="宋体" w:hAnsi="宋体"/>
          <w:b/>
          <w:szCs w:val="21"/>
          <w:highlight w:val="yellow"/>
        </w:rPr>
        <w:t>5）实质性条款响应情况表</w:t>
      </w:r>
    </w:p>
    <w:p>
      <w:pPr>
        <w:ind w:left="1800" w:leftChars="857"/>
        <w:rPr>
          <w:rFonts w:ascii="宋体" w:hAnsi="宋体"/>
          <w:b/>
          <w:szCs w:val="21"/>
        </w:rPr>
      </w:pPr>
      <w:r>
        <w:rPr>
          <w:rFonts w:hint="eastAsia" w:ascii="宋体" w:hAnsi="宋体"/>
          <w:b/>
          <w:szCs w:val="21"/>
        </w:rPr>
        <w:t>6）谈判报价表</w:t>
      </w:r>
    </w:p>
    <w:p>
      <w:pPr>
        <w:ind w:left="1800" w:leftChars="857"/>
        <w:rPr>
          <w:rFonts w:ascii="宋体" w:hAnsi="宋体"/>
          <w:b/>
          <w:szCs w:val="21"/>
        </w:rPr>
      </w:pPr>
      <w:r>
        <w:rPr>
          <w:rFonts w:hint="eastAsia" w:ascii="宋体" w:hAnsi="宋体"/>
          <w:b/>
          <w:szCs w:val="21"/>
        </w:rPr>
        <w:t>7）供应商情况介绍</w:t>
      </w:r>
    </w:p>
    <w:p>
      <w:pPr>
        <w:ind w:left="1800" w:leftChars="857"/>
        <w:rPr>
          <w:rFonts w:ascii="宋体" w:hAnsi="宋体"/>
          <w:b/>
          <w:szCs w:val="21"/>
        </w:rPr>
      </w:pPr>
      <w:r>
        <w:rPr>
          <w:rFonts w:hint="eastAsia" w:ascii="宋体" w:hAnsi="宋体"/>
          <w:b/>
          <w:szCs w:val="21"/>
        </w:rPr>
        <w:t>8）技术规格偏离表</w:t>
      </w:r>
    </w:p>
    <w:p>
      <w:pPr>
        <w:ind w:left="1800" w:leftChars="857"/>
        <w:rPr>
          <w:rFonts w:ascii="宋体" w:hAnsi="宋体"/>
          <w:b/>
          <w:szCs w:val="21"/>
        </w:rPr>
      </w:pPr>
      <w:r>
        <w:rPr>
          <w:rFonts w:hint="eastAsia" w:ascii="宋体" w:hAnsi="宋体"/>
          <w:b/>
          <w:szCs w:val="21"/>
        </w:rPr>
        <w:t>9）商务条款偏离表</w:t>
      </w:r>
    </w:p>
    <w:p>
      <w:pPr>
        <w:ind w:left="1800" w:leftChars="857"/>
        <w:rPr>
          <w:rFonts w:ascii="宋体" w:hAnsi="宋体"/>
          <w:b/>
          <w:szCs w:val="21"/>
        </w:rPr>
      </w:pPr>
      <w:r>
        <w:rPr>
          <w:rFonts w:hint="eastAsia" w:ascii="宋体" w:hAnsi="宋体"/>
          <w:b/>
          <w:szCs w:val="21"/>
        </w:rPr>
        <w:t>10）项目服务方案（格式自定）</w:t>
      </w:r>
    </w:p>
    <w:p>
      <w:pPr>
        <w:ind w:left="1800" w:leftChars="857"/>
        <w:rPr>
          <w:rFonts w:ascii="宋体" w:hAnsi="宋体"/>
          <w:b/>
          <w:szCs w:val="21"/>
        </w:rPr>
      </w:pPr>
      <w:r>
        <w:rPr>
          <w:rFonts w:ascii="宋体" w:hAnsi="宋体"/>
          <w:b/>
          <w:szCs w:val="21"/>
        </w:rPr>
        <w:t>11</w:t>
      </w:r>
      <w:r>
        <w:rPr>
          <w:rFonts w:hint="eastAsia" w:ascii="宋体" w:hAnsi="宋体"/>
          <w:b/>
          <w:szCs w:val="21"/>
        </w:rPr>
        <w:t>）人员安排计划（格式自定）</w:t>
      </w:r>
    </w:p>
    <w:p>
      <w:pPr>
        <w:ind w:left="1800" w:leftChars="857"/>
        <w:rPr>
          <w:rFonts w:ascii="宋体" w:hAnsi="宋体"/>
          <w:b/>
          <w:szCs w:val="21"/>
        </w:rPr>
      </w:pPr>
      <w:r>
        <w:rPr>
          <w:rFonts w:ascii="宋体" w:hAnsi="宋体"/>
          <w:b/>
          <w:szCs w:val="21"/>
        </w:rPr>
        <w:t>12</w:t>
      </w:r>
      <w:r>
        <w:rPr>
          <w:rFonts w:hint="eastAsia" w:ascii="宋体" w:hAnsi="宋体"/>
          <w:b/>
          <w:szCs w:val="21"/>
        </w:rPr>
        <w:t>）采购文件要求的其他资料及投标人认为需要补充的资料（格式自定）</w:t>
      </w:r>
    </w:p>
    <w:p>
      <w:pPr>
        <w:ind w:left="1800" w:leftChars="857"/>
        <w:rPr>
          <w:rFonts w:ascii="宋体" w:hAnsi="宋体"/>
          <w:b/>
          <w:szCs w:val="21"/>
        </w:rPr>
      </w:pPr>
    </w:p>
    <w:p>
      <w:pPr>
        <w:tabs>
          <w:tab w:val="left" w:pos="-1080"/>
        </w:tabs>
        <w:ind w:firstLine="420" w:firstLineChars="200"/>
        <w:rPr>
          <w:rFonts w:ascii="宋体" w:hAnsi="宋体"/>
        </w:rPr>
      </w:pPr>
      <w:r>
        <w:rPr>
          <w:rFonts w:ascii="宋体" w:hAnsi="宋体"/>
        </w:rPr>
        <w:t>2.</w:t>
      </w:r>
      <w:r>
        <w:rPr>
          <w:rFonts w:hint="eastAsia" w:ascii="宋体" w:hAnsi="宋体"/>
        </w:rPr>
        <w:t>2</w:t>
      </w:r>
      <w:r>
        <w:rPr>
          <w:rFonts w:ascii="宋体" w:hAnsi="宋体"/>
        </w:rPr>
        <w:t xml:space="preserve"> </w:t>
      </w:r>
      <w:r>
        <w:rPr>
          <w:rFonts w:hint="eastAsia" w:ascii="宋体" w:hAnsi="宋体"/>
        </w:rPr>
        <w:t>供应商应当按照本采购文件资格要求、评标信息、具体技术要求及商务需求的相关内容提供证明资料，作为谈判应答文件的一部分。</w:t>
      </w:r>
      <w:r>
        <w:rPr>
          <w:rFonts w:hint="eastAsia"/>
          <w:szCs w:val="21"/>
        </w:rPr>
        <w:t>证明资料均要求扫描件（原件备查）。证明资料内容为外文的，必须同时提供对应的中文翻译说明，评审依据以中文翻译内容为准，外文内容仅供参考。</w:t>
      </w:r>
      <w:r>
        <w:rPr>
          <w:rFonts w:hint="eastAsia" w:ascii="宋体" w:hAnsi="宋体"/>
        </w:rPr>
        <w:t>证明资料的尺寸和清晰度应该能够被阅读、识别和判断。若供应商未按要求提供证明资料或提供的是部分证明材料或提供不清晰的扫描件的，谈判小组有权认定其谈判应答文件未对采购文件有关需求进行响应。</w:t>
      </w:r>
    </w:p>
    <w:p>
      <w:pPr>
        <w:tabs>
          <w:tab w:val="left" w:pos="-1080"/>
        </w:tabs>
        <w:ind w:firstLine="420" w:firstLineChars="200"/>
        <w:rPr>
          <w:szCs w:val="21"/>
        </w:rPr>
      </w:pPr>
      <w:r>
        <w:rPr>
          <w:rFonts w:ascii="宋体" w:hAnsi="宋体"/>
        </w:rPr>
        <w:t>2</w:t>
      </w:r>
      <w:r>
        <w:rPr>
          <w:rFonts w:hint="eastAsia" w:ascii="宋体" w:hAnsi="宋体"/>
        </w:rPr>
        <w:t>.3供应商可以提供证明应答技术方案与谈判文件的要求相一致的文件，可以是文字资料、图纸、数据或数码照片、制造商公布的产品说明书、产品彩页和我国政府机构出具的产品检验和核准证件等，以证明供应商响应的真实性。它包括并应符合以下要求：</w:t>
      </w:r>
    </w:p>
    <w:p>
      <w:pPr>
        <w:tabs>
          <w:tab w:val="left" w:pos="-1080"/>
        </w:tabs>
        <w:ind w:firstLine="420" w:firstLineChars="200"/>
        <w:rPr>
          <w:rFonts w:ascii="宋体" w:hAnsi="宋体"/>
        </w:rPr>
      </w:pPr>
      <w:r>
        <w:rPr>
          <w:rFonts w:hint="eastAsia" w:ascii="宋体" w:hAnsi="宋体"/>
        </w:rPr>
        <w:t>（1）主要技术指标和性能的详细说明；</w:t>
      </w:r>
    </w:p>
    <w:p>
      <w:pPr>
        <w:tabs>
          <w:tab w:val="left" w:pos="-1080"/>
        </w:tabs>
        <w:ind w:firstLine="420" w:firstLineChars="200"/>
        <w:rPr>
          <w:rFonts w:ascii="宋体" w:hAnsi="宋体"/>
        </w:rPr>
      </w:pPr>
      <w:r>
        <w:rPr>
          <w:rFonts w:hint="eastAsia" w:ascii="宋体" w:hAnsi="宋体"/>
        </w:rPr>
        <w:t>（2）投标产品从采购单位开始使用至谈判文件中规定的周期内正常、连续地使用所必须的备件和专用工具清单，包括备件和专用工具的货源及现行价格；</w:t>
      </w:r>
    </w:p>
    <w:p>
      <w:pPr>
        <w:tabs>
          <w:tab w:val="left" w:pos="-1080"/>
        </w:tabs>
        <w:ind w:firstLine="420" w:firstLineChars="200"/>
        <w:rPr>
          <w:rFonts w:ascii="宋体" w:hAnsi="宋体"/>
        </w:rPr>
      </w:pPr>
      <w:r>
        <w:rPr>
          <w:rFonts w:hint="eastAsia" w:ascii="宋体" w:hAnsi="宋体"/>
        </w:rPr>
        <w:t>（3）对照谈判文件技术规格，逐条说明谈判应答文件技术规格已对采购单位的技术规格做出了实质性的响应，或申明与技术规格条文的偏差和例外；供应商应详细说明应答技术方案中产品的具体参数，不得照搬照抄谈判文件的技术要求；</w:t>
      </w:r>
    </w:p>
    <w:p>
      <w:pPr>
        <w:tabs>
          <w:tab w:val="left" w:pos="-1080"/>
        </w:tabs>
        <w:ind w:firstLine="420" w:firstLineChars="200"/>
        <w:rPr>
          <w:rFonts w:ascii="宋体" w:hAnsi="宋体"/>
        </w:rPr>
      </w:pPr>
      <w:r>
        <w:rPr>
          <w:rFonts w:hint="eastAsia" w:ascii="宋体" w:hAnsi="宋体"/>
        </w:rPr>
        <w:t xml:space="preserve">（4）产品说明书或彩页应为制造商公布或出具的中文产品说明书或彩页； </w:t>
      </w:r>
    </w:p>
    <w:p>
      <w:pPr>
        <w:tabs>
          <w:tab w:val="left" w:pos="-1080"/>
        </w:tabs>
        <w:ind w:firstLine="420" w:firstLineChars="200"/>
        <w:rPr>
          <w:rFonts w:ascii="宋体" w:hAnsi="宋体"/>
        </w:rPr>
      </w:pPr>
      <w:r>
        <w:rPr>
          <w:rFonts w:hint="eastAsia" w:ascii="宋体" w:hAnsi="宋体"/>
        </w:rPr>
        <w:t>（5）我国政府机构出具的产品检验和核准证件应为证件正面、背面和附件标注的全部具体内容；</w:t>
      </w:r>
    </w:p>
    <w:p>
      <w:pPr>
        <w:tabs>
          <w:tab w:val="left" w:pos="-1080"/>
        </w:tabs>
        <w:ind w:firstLine="420" w:firstLineChars="200"/>
        <w:rPr>
          <w:rFonts w:ascii="宋体" w:hAnsi="宋体"/>
        </w:rPr>
      </w:pPr>
      <w:r>
        <w:rPr>
          <w:rFonts w:hint="eastAsia" w:ascii="宋体" w:hAnsi="宋体"/>
        </w:rPr>
        <w:t>（6）对项目评标信息中涉及的相关业绩、社保情况、纳税情况、银行资信等级和资金流状况等内容以及初审中涉及的资质证书，供应商应提供相关部门出具的证明材料原件扫描件，原件备查；上述证明材料应为证件正面、背面和附件标注的全部具体内容；</w:t>
      </w:r>
    </w:p>
    <w:p>
      <w:pPr>
        <w:tabs>
          <w:tab w:val="left" w:pos="-1080"/>
        </w:tabs>
        <w:ind w:firstLine="420" w:firstLineChars="200"/>
        <w:rPr>
          <w:rFonts w:ascii="宋体" w:hAnsi="宋体"/>
        </w:rPr>
      </w:pPr>
      <w:r>
        <w:rPr>
          <w:rFonts w:hint="eastAsia" w:ascii="宋体" w:hAnsi="宋体"/>
        </w:rPr>
        <w:t>若供应商未按要求提供证明材料或提供的是部分证明材料或提供不清晰的扫描件的，谈判小组有权认定其谈判应答文件未对谈判文件有关需求进行响应，涉及资格性检查或符合性检查的按谈判应答无效处理，涉及评分的则予以不计分处理。</w:t>
      </w:r>
    </w:p>
    <w:p>
      <w:pPr>
        <w:ind w:firstLine="420" w:firstLineChars="200"/>
        <w:rPr>
          <w:rFonts w:ascii="宋体" w:hAnsi="宋体"/>
          <w:szCs w:val="21"/>
          <w:highlight w:val="yellow"/>
        </w:rPr>
      </w:pPr>
      <w:r>
        <w:rPr>
          <w:rFonts w:hint="eastAsia" w:ascii="宋体" w:hAnsi="宋体"/>
          <w:szCs w:val="21"/>
          <w:highlight w:val="yellow"/>
        </w:rPr>
        <w:t>评审委员会对供应商投标资料是否异常、是否有效问题进行核查和判定，如认为供应商投标资料有异常或无效的，若涉及资格审查或符合性审查条款的，则应作投标无效处理；若涉及评分的，则作不得分处理。投标资料异常核查范围为：质疑函、被质疑供应商投标文件资料、被质疑供应商答辩说明、被质疑资料原件、被质疑资料相应官方查询渠道查询到的信息等。以下情形可由评审委员会判定投标资料无效：</w:t>
      </w:r>
    </w:p>
    <w:p>
      <w:pPr>
        <w:ind w:firstLine="420" w:firstLineChars="200"/>
        <w:rPr>
          <w:rFonts w:ascii="宋体" w:hAnsi="宋体"/>
          <w:szCs w:val="21"/>
          <w:highlight w:val="yellow"/>
        </w:rPr>
      </w:pPr>
      <w:r>
        <w:rPr>
          <w:rFonts w:hint="eastAsia" w:ascii="宋体" w:hAnsi="宋体"/>
          <w:szCs w:val="21"/>
          <w:highlight w:val="yellow"/>
        </w:rPr>
        <w:t>（1）被质疑供应商未能在合理时间内提供资料原件核对，且不能合理说明的；</w:t>
      </w:r>
    </w:p>
    <w:p>
      <w:pPr>
        <w:ind w:firstLine="420" w:firstLineChars="200"/>
        <w:rPr>
          <w:rFonts w:ascii="宋体" w:hAnsi="宋体"/>
          <w:szCs w:val="21"/>
          <w:highlight w:val="yellow"/>
        </w:rPr>
      </w:pPr>
      <w:r>
        <w:rPr>
          <w:rFonts w:hint="eastAsia" w:ascii="宋体" w:hAnsi="宋体"/>
          <w:szCs w:val="21"/>
          <w:highlight w:val="yellow"/>
        </w:rPr>
        <w:t>（2）被质疑供应商提供的资料原件与投标文件资料不一致的；</w:t>
      </w:r>
    </w:p>
    <w:p>
      <w:pPr>
        <w:ind w:firstLine="420" w:firstLineChars="200"/>
        <w:rPr>
          <w:rFonts w:ascii="宋体" w:hAnsi="宋体"/>
          <w:szCs w:val="21"/>
        </w:rPr>
      </w:pPr>
      <w:r>
        <w:rPr>
          <w:rFonts w:hint="eastAsia" w:ascii="宋体" w:hAnsi="宋体"/>
          <w:szCs w:val="21"/>
          <w:highlight w:val="yellow"/>
        </w:rPr>
        <w:t>（3）被质疑供应商投标文件资料信息与在相应官方查询渠道查询到的信息不一致，且不能合理说明的。</w:t>
      </w:r>
    </w:p>
    <w:p>
      <w:pPr>
        <w:tabs>
          <w:tab w:val="left" w:pos="-1080"/>
        </w:tabs>
        <w:ind w:firstLine="420" w:firstLineChars="200"/>
        <w:rPr>
          <w:rFonts w:ascii="宋体" w:hAnsi="宋体"/>
        </w:rPr>
      </w:pPr>
      <w:r>
        <w:rPr>
          <w:rFonts w:ascii="宋体" w:hAnsi="宋体"/>
        </w:rPr>
        <w:t>2</w:t>
      </w:r>
      <w:r>
        <w:rPr>
          <w:rFonts w:hint="eastAsia" w:ascii="宋体" w:hAnsi="宋体"/>
        </w:rPr>
        <w:t>.4谈判小组有权对以谋取中标（成交）为目的的技术规格模糊响应（如有意照搬照抄谈判文件的技术要求）或虚假响应予以认定。供应商上述行为一经发现或查实，除扣分或谈判应答响应无效外，可视情况报政府采购主管部门作进一步处理。</w:t>
      </w:r>
    </w:p>
    <w:p>
      <w:pPr>
        <w:tabs>
          <w:tab w:val="left" w:pos="-1080"/>
        </w:tabs>
        <w:ind w:firstLine="420" w:firstLineChars="200"/>
        <w:rPr>
          <w:rFonts w:ascii="宋体" w:hAnsi="宋体"/>
        </w:rPr>
      </w:pPr>
      <w:r>
        <w:rPr>
          <w:rFonts w:ascii="宋体" w:hAnsi="宋体"/>
        </w:rPr>
        <w:t>2.</w:t>
      </w:r>
      <w:r>
        <w:rPr>
          <w:rFonts w:hint="eastAsia" w:ascii="宋体" w:hAnsi="宋体"/>
        </w:rPr>
        <w:t>5采购人在技术要求中指出的工艺、材料和设备的标准以及参照的牌号或分类号仅起说明作用，并没有任何限制性。供应商在谈判中可以选用替代标准、牌号或分类号，但这些替代要实质上满足采购文件中技术规格的要求，是否中标（成交），由谈判小组来评判。</w:t>
      </w:r>
    </w:p>
    <w:p>
      <w:pPr>
        <w:tabs>
          <w:tab w:val="left" w:pos="-1080"/>
        </w:tabs>
        <w:ind w:firstLine="420" w:firstLineChars="200"/>
        <w:rPr>
          <w:rFonts w:ascii="宋体" w:hAnsi="宋体"/>
        </w:rPr>
      </w:pPr>
      <w:r>
        <w:rPr>
          <w:rFonts w:ascii="宋体" w:hAnsi="宋体"/>
        </w:rPr>
        <w:t>2</w:t>
      </w:r>
      <w:r>
        <w:rPr>
          <w:rFonts w:hint="eastAsia" w:ascii="宋体" w:hAnsi="宋体"/>
        </w:rPr>
        <w:t>.6为保证公平公正，除非另有规定或说明，供应商对同一货物或服务应答时，不得同时提供两套或两套以上的应答方案。</w:t>
      </w:r>
    </w:p>
    <w:p>
      <w:pPr>
        <w:tabs>
          <w:tab w:val="left" w:pos="-1080"/>
        </w:tabs>
        <w:ind w:firstLine="420" w:firstLineChars="200"/>
        <w:rPr>
          <w:rFonts w:ascii="宋体" w:hAnsi="宋体"/>
        </w:rPr>
      </w:pPr>
      <w:r>
        <w:rPr>
          <w:rFonts w:ascii="宋体" w:hAnsi="宋体"/>
        </w:rPr>
        <w:t>2</w:t>
      </w:r>
      <w:r>
        <w:rPr>
          <w:rFonts w:hint="eastAsia" w:ascii="宋体" w:hAnsi="宋体"/>
        </w:rPr>
        <w:t>.7本项目涉及提供的有关资格资质证书，若原有资格资质证书处于年审期间，供应商提供年审证明的可按原资质投标；若供应商正在申报上一级别资质，在未批准之前，仍按原级别资质投标。</w:t>
      </w:r>
    </w:p>
    <w:p>
      <w:pPr>
        <w:spacing w:line="360" w:lineRule="auto"/>
        <w:rPr>
          <w:b/>
        </w:rPr>
      </w:pPr>
      <w:r>
        <w:rPr>
          <w:b/>
        </w:rPr>
        <w:t>3</w:t>
      </w:r>
      <w:r>
        <w:rPr>
          <w:rFonts w:hint="eastAsia"/>
          <w:b/>
        </w:rPr>
        <w:t>、谈判价格</w:t>
      </w:r>
      <w:bookmarkEnd w:id="9"/>
      <w:r>
        <w:rPr>
          <w:rFonts w:hint="eastAsia"/>
          <w:b/>
        </w:rPr>
        <w:t>（谈判报价）</w:t>
      </w:r>
    </w:p>
    <w:p>
      <w:pPr>
        <w:tabs>
          <w:tab w:val="left" w:pos="-1080"/>
        </w:tabs>
        <w:ind w:firstLine="420" w:firstLineChars="200"/>
        <w:rPr>
          <w:rFonts w:ascii="宋体" w:hAnsi="宋体"/>
        </w:rPr>
      </w:pPr>
      <w:r>
        <w:rPr>
          <w:rFonts w:ascii="宋体" w:hAnsi="宋体"/>
        </w:rPr>
        <w:t>3</w:t>
      </w:r>
      <w:r>
        <w:rPr>
          <w:rFonts w:hint="eastAsia" w:ascii="宋体" w:hAnsi="宋体"/>
        </w:rPr>
        <w:t>.1供应商的总报价不得超过财政预算限额。</w:t>
      </w:r>
    </w:p>
    <w:p>
      <w:pPr>
        <w:tabs>
          <w:tab w:val="left" w:pos="-1080"/>
        </w:tabs>
        <w:ind w:firstLine="420" w:firstLineChars="200"/>
        <w:rPr>
          <w:rFonts w:ascii="宋体" w:hAnsi="宋体"/>
        </w:rPr>
      </w:pPr>
      <w:r>
        <w:rPr>
          <w:rFonts w:ascii="宋体" w:hAnsi="宋体"/>
        </w:rPr>
        <w:t>3</w:t>
      </w:r>
      <w:r>
        <w:rPr>
          <w:rFonts w:hint="eastAsia" w:ascii="宋体" w:hAnsi="宋体"/>
        </w:rPr>
        <w:t>.2供应商的总报价为完成采购文件及合同条款所规定的工作内容的各项费用（含完成采购文件及合同条款所规定的工作内容的各项费用），应包括人工、设备、管理、维护、安装、调试、利润、税金、包干预备费、政策性文件规定及采购文件、合同包含的所有风险（包括项目实施期间物价上涨、政策性调整等因素）、责任等各项应有的费用；中标（成交）供应商不得以采购需求中未具体列出为由拒绝承担相关费用。</w:t>
      </w:r>
    </w:p>
    <w:p>
      <w:pPr>
        <w:tabs>
          <w:tab w:val="left" w:pos="-1080"/>
        </w:tabs>
        <w:ind w:firstLine="420" w:firstLineChars="200"/>
        <w:rPr>
          <w:rFonts w:ascii="宋体" w:hAnsi="宋体"/>
        </w:rPr>
      </w:pPr>
      <w:r>
        <w:rPr>
          <w:rFonts w:ascii="宋体" w:hAnsi="宋体"/>
        </w:rPr>
        <w:t>3</w:t>
      </w:r>
      <w:r>
        <w:rPr>
          <w:rFonts w:hint="eastAsia" w:ascii="宋体" w:hAnsi="宋体"/>
        </w:rPr>
        <w:t>.3供应商的谈判报价，应是本项目采购范围（见第一章项目要求）和采购文件及合同条款上所列的各项内容中所述的全部，不得以任何理由予以重复，并以供应商在应答文件“谈判报价表”中列明的谈判价格（谈判报价）为依据（供应商要自行承担漏算、漏报的风险）。</w:t>
      </w:r>
    </w:p>
    <w:p>
      <w:pPr>
        <w:tabs>
          <w:tab w:val="left" w:pos="-1080"/>
        </w:tabs>
        <w:ind w:firstLine="420" w:firstLineChars="200"/>
        <w:rPr>
          <w:rFonts w:ascii="宋体" w:hAnsi="宋体"/>
        </w:rPr>
      </w:pPr>
      <w:r>
        <w:rPr>
          <w:rFonts w:ascii="宋体" w:hAnsi="宋体"/>
        </w:rPr>
        <w:t>3.</w:t>
      </w:r>
      <w:r>
        <w:rPr>
          <w:rFonts w:hint="eastAsia" w:ascii="宋体" w:hAnsi="宋体"/>
        </w:rPr>
        <w:t>4除非采购人通过修改采购文件予以更正，否则，供应商应毫无例外地按项目清单（若提供的话）中列出的需求项填报谈判价格（谈判报价）。供应商未填报的价格项目，在实施后，采购人将不予以支付，并视作该项费用已包括在谈判价格（谈判报价）内。</w:t>
      </w:r>
    </w:p>
    <w:p>
      <w:pPr>
        <w:spacing w:line="360" w:lineRule="auto"/>
        <w:rPr>
          <w:b/>
        </w:rPr>
      </w:pPr>
      <w:r>
        <w:rPr>
          <w:b/>
        </w:rPr>
        <w:t>4</w:t>
      </w:r>
      <w:r>
        <w:rPr>
          <w:rFonts w:hint="eastAsia"/>
          <w:b/>
        </w:rPr>
        <w:t>、谈判货币及合同价格</w:t>
      </w:r>
      <w:bookmarkEnd w:id="10"/>
      <w:bookmarkEnd w:id="11"/>
    </w:p>
    <w:p>
      <w:pPr>
        <w:tabs>
          <w:tab w:val="left" w:pos="-1080"/>
        </w:tabs>
        <w:ind w:firstLine="420" w:firstLineChars="200"/>
        <w:rPr>
          <w:rFonts w:ascii="宋体" w:hAnsi="宋体"/>
        </w:rPr>
      </w:pPr>
      <w:r>
        <w:rPr>
          <w:rFonts w:ascii="宋体" w:hAnsi="宋体"/>
        </w:rPr>
        <w:t>4</w:t>
      </w:r>
      <w:r>
        <w:rPr>
          <w:rFonts w:hint="eastAsia" w:ascii="宋体" w:hAnsi="宋体"/>
        </w:rPr>
        <w:t>.1本项目的谈判应以人民币计。</w:t>
      </w:r>
    </w:p>
    <w:p>
      <w:pPr>
        <w:tabs>
          <w:tab w:val="left" w:pos="-1080"/>
        </w:tabs>
        <w:ind w:firstLine="420" w:firstLineChars="200"/>
        <w:rPr>
          <w:rFonts w:ascii="宋体" w:hAnsi="宋体"/>
        </w:rPr>
      </w:pPr>
      <w:r>
        <w:rPr>
          <w:rFonts w:ascii="宋体" w:hAnsi="宋体"/>
        </w:rPr>
        <w:t>4</w:t>
      </w:r>
      <w:r>
        <w:rPr>
          <w:rFonts w:hint="eastAsia" w:ascii="宋体" w:hAnsi="宋体"/>
        </w:rPr>
        <w:t>.2供应商谈判报价总额一经成交后，即作为该项目的中标（成交）价格。</w:t>
      </w:r>
    </w:p>
    <w:bookmarkEnd w:id="12"/>
    <w:p>
      <w:pPr>
        <w:pStyle w:val="4"/>
        <w:adjustRightInd w:val="0"/>
        <w:snapToGrid w:val="0"/>
        <w:spacing w:before="0" w:after="0" w:line="240" w:lineRule="auto"/>
        <w:jc w:val="center"/>
        <w:rPr>
          <w:sz w:val="28"/>
          <w:szCs w:val="28"/>
        </w:rPr>
      </w:pPr>
      <w:r>
        <w:rPr>
          <w:rFonts w:hint="eastAsia"/>
          <w:sz w:val="28"/>
          <w:szCs w:val="28"/>
        </w:rPr>
        <w:t>四、谈判</w:t>
      </w:r>
    </w:p>
    <w:p>
      <w:pPr>
        <w:spacing w:line="360" w:lineRule="auto"/>
        <w:rPr>
          <w:b/>
        </w:rPr>
      </w:pPr>
      <w:bookmarkStart w:id="13" w:name="_Toc78703964"/>
      <w:bookmarkStart w:id="14" w:name="_Toc78703963"/>
      <w:r>
        <w:rPr>
          <w:b/>
        </w:rPr>
        <w:t>1</w:t>
      </w:r>
      <w:r>
        <w:rPr>
          <w:rFonts w:hint="eastAsia"/>
          <w:b/>
        </w:rPr>
        <w:t>、谈判</w:t>
      </w:r>
      <w:bookmarkEnd w:id="13"/>
      <w:r>
        <w:rPr>
          <w:rFonts w:hint="eastAsia"/>
          <w:b/>
        </w:rPr>
        <w:t>要求</w:t>
      </w:r>
    </w:p>
    <w:p>
      <w:pPr>
        <w:tabs>
          <w:tab w:val="left" w:pos="-1080"/>
        </w:tabs>
        <w:ind w:firstLine="420" w:firstLineChars="200"/>
        <w:rPr>
          <w:rFonts w:ascii="宋体" w:hAnsi="宋体"/>
        </w:rPr>
      </w:pPr>
      <w:r>
        <w:rPr>
          <w:rFonts w:ascii="宋体" w:hAnsi="宋体"/>
        </w:rPr>
        <w:t>1</w:t>
      </w:r>
      <w:r>
        <w:rPr>
          <w:rFonts w:hint="eastAsia" w:ascii="宋体" w:hAnsi="宋体"/>
        </w:rPr>
        <w:t>.1 本项目谈判小组将于递交谈判应答文件截止时间到后即开始进行谈判；</w:t>
      </w:r>
    </w:p>
    <w:p>
      <w:pPr>
        <w:spacing w:line="360" w:lineRule="auto"/>
        <w:rPr>
          <w:b/>
        </w:rPr>
      </w:pPr>
      <w:r>
        <w:rPr>
          <w:b/>
        </w:rPr>
        <w:t>2</w:t>
      </w:r>
      <w:r>
        <w:rPr>
          <w:rFonts w:hint="eastAsia"/>
          <w:b/>
        </w:rPr>
        <w:t>、谈判应答文件的审查</w:t>
      </w:r>
      <w:bookmarkEnd w:id="14"/>
    </w:p>
    <w:p>
      <w:pPr>
        <w:tabs>
          <w:tab w:val="left" w:pos="-1080"/>
        </w:tabs>
        <w:ind w:firstLine="420" w:firstLineChars="200"/>
        <w:rPr>
          <w:rFonts w:ascii="宋体" w:hAnsi="宋体"/>
          <w:b/>
          <w:bCs/>
        </w:rPr>
      </w:pPr>
      <w:r>
        <w:rPr>
          <w:rFonts w:ascii="宋体" w:hAnsi="宋体"/>
        </w:rPr>
        <w:t>2</w:t>
      </w:r>
      <w:r>
        <w:rPr>
          <w:rFonts w:hint="eastAsia" w:ascii="宋体" w:hAnsi="宋体"/>
        </w:rPr>
        <w:t>.1 谈判前，谈判小组将对谈判应答文件进行审查，</w:t>
      </w:r>
      <w:r>
        <w:rPr>
          <w:rFonts w:hint="eastAsia" w:ascii="宋体" w:hAnsi="宋体"/>
          <w:b/>
          <w:bCs/>
        </w:rPr>
        <w:t>当谈判应答文件出现下列情况之一的将视为无效，按应答无效处理，不得进入谈判：</w:t>
      </w:r>
    </w:p>
    <w:p>
      <w:pPr>
        <w:tabs>
          <w:tab w:val="left" w:pos="-1080"/>
        </w:tabs>
        <w:ind w:firstLine="422" w:firstLineChars="200"/>
        <w:rPr>
          <w:rFonts w:ascii="宋体" w:hAnsi="宋体"/>
          <w:b/>
        </w:rPr>
      </w:pPr>
      <w:r>
        <w:rPr>
          <w:rFonts w:hint="eastAsia" w:ascii="宋体" w:hAnsi="宋体"/>
          <w:b/>
        </w:rPr>
        <w:t>(</w:t>
      </w:r>
      <w:r>
        <w:rPr>
          <w:rFonts w:ascii="宋体" w:hAnsi="宋体"/>
          <w:b/>
        </w:rPr>
        <w:t>1</w:t>
      </w:r>
      <w:r>
        <w:rPr>
          <w:rFonts w:hint="eastAsia" w:ascii="宋体" w:hAnsi="宋体"/>
          <w:b/>
        </w:rPr>
        <w:t>)报价</w:t>
      </w:r>
      <w:r>
        <w:rPr>
          <w:rFonts w:ascii="宋体" w:hAnsi="宋体"/>
          <w:b/>
        </w:rPr>
        <w:t>超项目预算的；</w:t>
      </w:r>
    </w:p>
    <w:p>
      <w:pPr>
        <w:tabs>
          <w:tab w:val="left" w:pos="-1080"/>
        </w:tabs>
        <w:ind w:firstLine="422" w:firstLineChars="200"/>
        <w:rPr>
          <w:rFonts w:ascii="宋体" w:hAnsi="宋体"/>
          <w:b/>
        </w:rPr>
      </w:pPr>
      <w:r>
        <w:rPr>
          <w:rFonts w:ascii="宋体" w:hAnsi="宋体"/>
          <w:b/>
        </w:rPr>
        <w:t>(2)</w:t>
      </w:r>
      <w:r>
        <w:rPr>
          <w:rFonts w:hint="eastAsia" w:ascii="宋体" w:hAnsi="宋体"/>
          <w:b/>
        </w:rPr>
        <w:t>未</w:t>
      </w:r>
      <w:r>
        <w:rPr>
          <w:rFonts w:ascii="宋体" w:hAnsi="宋体"/>
          <w:b/>
        </w:rPr>
        <w:t>按招标文件规定的格式提供应答文件的</w:t>
      </w:r>
      <w:r>
        <w:rPr>
          <w:rFonts w:hint="eastAsia" w:ascii="宋体" w:hAnsi="宋体"/>
          <w:b/>
        </w:rPr>
        <w:t>。</w:t>
      </w:r>
    </w:p>
    <w:p>
      <w:pPr>
        <w:spacing w:line="360" w:lineRule="auto"/>
        <w:rPr>
          <w:b/>
        </w:rPr>
      </w:pPr>
      <w:bookmarkStart w:id="15" w:name="_Toc78703965"/>
      <w:r>
        <w:rPr>
          <w:b/>
        </w:rPr>
        <w:t>3</w:t>
      </w:r>
      <w:r>
        <w:rPr>
          <w:rFonts w:hint="eastAsia"/>
          <w:b/>
        </w:rPr>
        <w:t>、谈判应答文件的澄清或修改</w:t>
      </w:r>
      <w:bookmarkEnd w:id="15"/>
    </w:p>
    <w:p>
      <w:pPr>
        <w:tabs>
          <w:tab w:val="left" w:pos="-1080"/>
        </w:tabs>
        <w:ind w:firstLine="420" w:firstLineChars="200"/>
        <w:rPr>
          <w:rFonts w:ascii="宋体" w:hAnsi="宋体"/>
        </w:rPr>
      </w:pPr>
      <w:r>
        <w:rPr>
          <w:rFonts w:ascii="宋体" w:hAnsi="宋体"/>
        </w:rPr>
        <w:t>3</w:t>
      </w:r>
      <w:r>
        <w:rPr>
          <w:rFonts w:hint="eastAsia" w:ascii="宋体" w:hAnsi="宋体"/>
        </w:rPr>
        <w:t>.1谈判小组可以要求供应商对谈判应答文件含义不明确的内容作必要的澄清或者说明，供应商应进行澄清、说明。</w:t>
      </w:r>
    </w:p>
    <w:p>
      <w:pPr>
        <w:tabs>
          <w:tab w:val="left" w:pos="-1080"/>
        </w:tabs>
        <w:ind w:firstLine="420" w:firstLineChars="200"/>
        <w:rPr>
          <w:rFonts w:ascii="宋体" w:hAnsi="宋体"/>
        </w:rPr>
      </w:pPr>
      <w:r>
        <w:rPr>
          <w:rFonts w:ascii="宋体" w:hAnsi="宋体"/>
        </w:rPr>
        <w:t>3.2</w:t>
      </w:r>
      <w:r>
        <w:rPr>
          <w:rFonts w:hint="eastAsia" w:ascii="宋体" w:hAnsi="宋体"/>
        </w:rPr>
        <w:t xml:space="preserve"> 允许供应商在谈判结束之前根据谈判小组提出的内容进行澄清、修改或完善，或对方案进行相应的调整。</w:t>
      </w:r>
    </w:p>
    <w:p>
      <w:pPr>
        <w:spacing w:line="360" w:lineRule="auto"/>
        <w:rPr>
          <w:b/>
        </w:rPr>
      </w:pPr>
      <w:bookmarkStart w:id="16" w:name="_Toc78703966"/>
      <w:r>
        <w:rPr>
          <w:b/>
        </w:rPr>
        <w:t>4</w:t>
      </w:r>
      <w:r>
        <w:rPr>
          <w:rFonts w:hint="eastAsia"/>
          <w:b/>
        </w:rPr>
        <w:t>、谈判方式及程序</w:t>
      </w:r>
      <w:bookmarkEnd w:id="16"/>
    </w:p>
    <w:p>
      <w:pPr>
        <w:tabs>
          <w:tab w:val="left" w:pos="-1080"/>
        </w:tabs>
        <w:ind w:firstLine="420" w:firstLineChars="200"/>
        <w:rPr>
          <w:rFonts w:ascii="宋体" w:hAnsi="宋体"/>
        </w:rPr>
      </w:pPr>
      <w:r>
        <w:rPr>
          <w:rFonts w:ascii="宋体" w:hAnsi="宋体"/>
        </w:rPr>
        <w:t>4</w:t>
      </w:r>
      <w:r>
        <w:rPr>
          <w:rFonts w:hint="eastAsia" w:ascii="宋体" w:hAnsi="宋体"/>
        </w:rPr>
        <w:t>.1本项目的谈判方式按照竞争性谈判规则要求，谈判为三轮，具体顺序为：第一轮答报价（谈判）—&gt;第二轮谈判—&gt;第二轮报价—&gt;第三轮谈判—&gt;第三轮报价（最终报价）；应答文件中的报价及承诺内容即为投标供应商的第一轮报价（谈判）承诺。</w:t>
      </w:r>
    </w:p>
    <w:p>
      <w:pPr>
        <w:tabs>
          <w:tab w:val="left" w:pos="-1080"/>
        </w:tabs>
        <w:ind w:firstLine="420" w:firstLineChars="200"/>
        <w:rPr>
          <w:rFonts w:ascii="宋体" w:hAnsi="宋体"/>
        </w:rPr>
      </w:pPr>
      <w:r>
        <w:rPr>
          <w:rFonts w:ascii="宋体" w:hAnsi="宋体"/>
        </w:rPr>
        <w:t>4</w:t>
      </w:r>
      <w:r>
        <w:rPr>
          <w:rFonts w:hint="eastAsia" w:ascii="宋体" w:hAnsi="宋体"/>
        </w:rPr>
        <w:t>.2谈判结束后，谈判小组根据供应商提供的谈判应答文件、谈判过程中产生的相关资料，对供应商谈判应答文件进行评估与比较，提出书面评审意见。</w:t>
      </w:r>
    </w:p>
    <w:p>
      <w:pPr>
        <w:tabs>
          <w:tab w:val="left" w:pos="-1080"/>
        </w:tabs>
        <w:ind w:firstLine="420" w:firstLineChars="200"/>
        <w:rPr>
          <w:rFonts w:ascii="宋体" w:hAnsi="宋体"/>
        </w:rPr>
      </w:pPr>
      <w:r>
        <w:rPr>
          <w:rFonts w:ascii="宋体" w:hAnsi="宋体"/>
        </w:rPr>
        <w:t>4</w:t>
      </w:r>
      <w:r>
        <w:rPr>
          <w:rFonts w:hint="eastAsia" w:ascii="宋体" w:hAnsi="宋体"/>
        </w:rPr>
        <w:t>.</w:t>
      </w:r>
      <w:r>
        <w:rPr>
          <w:rFonts w:ascii="宋体" w:hAnsi="宋体"/>
        </w:rPr>
        <w:t>3</w:t>
      </w:r>
      <w:r>
        <w:rPr>
          <w:rFonts w:hint="eastAsia" w:ascii="宋体" w:hAnsi="宋体"/>
        </w:rPr>
        <w:t>谈判小组将对谈判过程进行记录，以存档备查。</w:t>
      </w:r>
    </w:p>
    <w:p>
      <w:pPr>
        <w:spacing w:line="360" w:lineRule="auto"/>
        <w:rPr>
          <w:b/>
        </w:rPr>
      </w:pPr>
    </w:p>
    <w:p>
      <w:pPr>
        <w:spacing w:line="360" w:lineRule="auto"/>
        <w:rPr>
          <w:b/>
        </w:rPr>
      </w:pPr>
      <w:r>
        <w:rPr>
          <w:b/>
        </w:rPr>
        <w:t>5</w:t>
      </w:r>
      <w:r>
        <w:rPr>
          <w:rFonts w:hint="eastAsia"/>
          <w:b/>
        </w:rPr>
        <w:t>、供应商违法责任</w:t>
      </w:r>
    </w:p>
    <w:p>
      <w:pPr>
        <w:ind w:firstLine="411" w:firstLineChars="196"/>
        <w:rPr>
          <w:rFonts w:ascii="宋体" w:hAnsi="宋体"/>
          <w:szCs w:val="21"/>
        </w:rPr>
      </w:pPr>
      <w:r>
        <w:rPr>
          <w:rFonts w:ascii="宋体" w:hAnsi="宋体"/>
          <w:szCs w:val="21"/>
        </w:rPr>
        <w:t>5</w:t>
      </w:r>
      <w:r>
        <w:rPr>
          <w:rFonts w:hint="eastAsia" w:ascii="宋体" w:hAnsi="宋体"/>
          <w:szCs w:val="21"/>
        </w:rPr>
        <w:t>.1《深圳经济特区政府采购条例》第五十七条规定：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pPr>
        <w:ind w:firstLine="411" w:firstLineChars="196"/>
        <w:rPr>
          <w:rFonts w:ascii="宋体" w:hAnsi="宋体"/>
          <w:szCs w:val="21"/>
        </w:rPr>
      </w:pPr>
      <w:r>
        <w:rPr>
          <w:rFonts w:hint="eastAsia" w:ascii="宋体" w:hAnsi="宋体"/>
          <w:szCs w:val="21"/>
        </w:rPr>
        <w:t>（1）在采购活动中应当回避而未回避的；</w:t>
      </w:r>
    </w:p>
    <w:p>
      <w:pPr>
        <w:ind w:firstLine="411" w:firstLineChars="196"/>
        <w:rPr>
          <w:rFonts w:ascii="宋体" w:hAnsi="宋体"/>
          <w:szCs w:val="21"/>
        </w:rPr>
      </w:pPr>
      <w:r>
        <w:rPr>
          <w:rFonts w:hint="eastAsia" w:ascii="宋体" w:hAnsi="宋体"/>
          <w:szCs w:val="21"/>
        </w:rPr>
        <w:t>（2）未按本条例规定签订、履行采购合同，造成严重后果的；</w:t>
      </w:r>
    </w:p>
    <w:p>
      <w:pPr>
        <w:ind w:firstLine="411" w:firstLineChars="196"/>
        <w:rPr>
          <w:rFonts w:ascii="宋体" w:hAnsi="宋体"/>
          <w:szCs w:val="21"/>
        </w:rPr>
      </w:pPr>
      <w:r>
        <w:rPr>
          <w:rFonts w:hint="eastAsia" w:ascii="宋体" w:hAnsi="宋体"/>
          <w:szCs w:val="21"/>
        </w:rPr>
        <w:t>（3）隐瞒真实情况，提供虚假资料的；</w:t>
      </w:r>
    </w:p>
    <w:p>
      <w:pPr>
        <w:ind w:firstLine="411" w:firstLineChars="196"/>
        <w:rPr>
          <w:rFonts w:ascii="宋体" w:hAnsi="宋体"/>
          <w:szCs w:val="21"/>
        </w:rPr>
      </w:pPr>
      <w:r>
        <w:rPr>
          <w:rFonts w:hint="eastAsia" w:ascii="宋体" w:hAnsi="宋体"/>
          <w:szCs w:val="21"/>
        </w:rPr>
        <w:t>（4）以非法手段排斥其他供应商参与竞争的；</w:t>
      </w:r>
    </w:p>
    <w:p>
      <w:pPr>
        <w:ind w:firstLine="411" w:firstLineChars="196"/>
        <w:rPr>
          <w:rFonts w:ascii="宋体" w:hAnsi="宋体"/>
          <w:szCs w:val="21"/>
        </w:rPr>
      </w:pPr>
      <w:r>
        <w:rPr>
          <w:rFonts w:hint="eastAsia" w:ascii="宋体" w:hAnsi="宋体"/>
          <w:szCs w:val="21"/>
        </w:rPr>
        <w:t>（5）与其他采购参加人串通投标的；</w:t>
      </w:r>
    </w:p>
    <w:p>
      <w:pPr>
        <w:ind w:firstLine="411" w:firstLineChars="196"/>
        <w:rPr>
          <w:rFonts w:ascii="宋体" w:hAnsi="宋体"/>
          <w:szCs w:val="21"/>
        </w:rPr>
      </w:pPr>
      <w:r>
        <w:rPr>
          <w:rFonts w:hint="eastAsia" w:ascii="宋体" w:hAnsi="宋体"/>
          <w:szCs w:val="21"/>
        </w:rPr>
        <w:t>（6）恶意投诉的；</w:t>
      </w:r>
    </w:p>
    <w:p>
      <w:pPr>
        <w:ind w:firstLine="411" w:firstLineChars="196"/>
        <w:rPr>
          <w:rFonts w:ascii="宋体" w:hAnsi="宋体"/>
          <w:szCs w:val="21"/>
        </w:rPr>
      </w:pPr>
      <w:r>
        <w:rPr>
          <w:rFonts w:hint="eastAsia" w:ascii="宋体" w:hAnsi="宋体"/>
          <w:szCs w:val="21"/>
        </w:rPr>
        <w:t>（7）向采购项目相关人行贿或者提供其他不当利益的；</w:t>
      </w:r>
    </w:p>
    <w:p>
      <w:pPr>
        <w:ind w:firstLine="411" w:firstLineChars="196"/>
        <w:rPr>
          <w:rFonts w:ascii="宋体" w:hAnsi="宋体"/>
          <w:szCs w:val="21"/>
        </w:rPr>
      </w:pPr>
      <w:r>
        <w:rPr>
          <w:rFonts w:hint="eastAsia" w:ascii="宋体" w:hAnsi="宋体"/>
          <w:szCs w:val="21"/>
        </w:rPr>
        <w:t>（8）阻碍、抗拒主管部门监督检查的；</w:t>
      </w:r>
    </w:p>
    <w:p>
      <w:pPr>
        <w:tabs>
          <w:tab w:val="left" w:pos="-1080"/>
        </w:tabs>
        <w:ind w:firstLine="420" w:firstLineChars="200"/>
        <w:rPr>
          <w:rFonts w:ascii="宋体" w:hAnsi="宋体"/>
          <w:szCs w:val="21"/>
        </w:rPr>
      </w:pPr>
      <w:r>
        <w:rPr>
          <w:rFonts w:hint="eastAsia" w:ascii="宋体" w:hAnsi="宋体"/>
          <w:szCs w:val="21"/>
        </w:rPr>
        <w:t>（9）其他违反本条例规定的行为。</w:t>
      </w:r>
    </w:p>
    <w:p>
      <w:pPr>
        <w:ind w:firstLine="411" w:firstLineChars="196"/>
        <w:rPr>
          <w:rFonts w:ascii="宋体" w:hAnsi="宋体"/>
          <w:szCs w:val="21"/>
        </w:rPr>
      </w:pPr>
      <w:r>
        <w:rPr>
          <w:rFonts w:ascii="宋体" w:hAnsi="宋体"/>
          <w:szCs w:val="21"/>
        </w:rPr>
        <w:t>5</w:t>
      </w:r>
      <w:r>
        <w:rPr>
          <w:rFonts w:hint="eastAsia" w:ascii="宋体" w:hAnsi="宋体"/>
          <w:szCs w:val="21"/>
        </w:rPr>
        <w:t>.2根据《深圳市财政局关于明确政府采购保证金管理工作的通知》（深财购[2019]42号）的要求，供应商在政府采购活动中出现《深圳经济特区政府采购条例实施细则》以下情形的，采购人或招标机构可将有关情况报同级财政部门，由财政部门根据实际情况记入供应商诚信档案，予以通报：</w:t>
      </w:r>
    </w:p>
    <w:p>
      <w:pPr>
        <w:ind w:firstLine="411" w:firstLineChars="196"/>
        <w:rPr>
          <w:rFonts w:ascii="宋体" w:hAnsi="宋体"/>
          <w:szCs w:val="21"/>
        </w:rPr>
      </w:pPr>
      <w:r>
        <w:rPr>
          <w:rFonts w:ascii="宋体" w:hAnsi="宋体"/>
          <w:szCs w:val="21"/>
        </w:rPr>
        <w:t>（</w:t>
      </w:r>
      <w:r>
        <w:rPr>
          <w:rFonts w:hint="eastAsia" w:ascii="宋体" w:hAnsi="宋体"/>
          <w:szCs w:val="21"/>
        </w:rPr>
        <w:t>1</w:t>
      </w:r>
      <w:r>
        <w:rPr>
          <w:rFonts w:ascii="宋体" w:hAnsi="宋体"/>
          <w:szCs w:val="21"/>
        </w:rPr>
        <w:t>）投标截止后，撤销投标的；</w:t>
      </w:r>
    </w:p>
    <w:p>
      <w:pPr>
        <w:ind w:firstLine="411" w:firstLineChars="196"/>
        <w:rPr>
          <w:rFonts w:ascii="宋体" w:hAnsi="宋体"/>
          <w:szCs w:val="21"/>
        </w:rPr>
      </w:pPr>
      <w:r>
        <w:rPr>
          <w:rFonts w:ascii="宋体" w:hAnsi="宋体"/>
          <w:szCs w:val="21"/>
        </w:rPr>
        <w:t>（</w:t>
      </w:r>
      <w:r>
        <w:rPr>
          <w:rFonts w:hint="eastAsia" w:ascii="宋体" w:hAnsi="宋体"/>
          <w:szCs w:val="21"/>
        </w:rPr>
        <w:t>2</w:t>
      </w:r>
      <w:r>
        <w:rPr>
          <w:rFonts w:ascii="宋体" w:hAnsi="宋体"/>
          <w:szCs w:val="21"/>
        </w:rPr>
        <w:t>）中标后无正当理由未在规定期限内签订合同的；</w:t>
      </w:r>
    </w:p>
    <w:p>
      <w:pPr>
        <w:ind w:firstLine="411" w:firstLineChars="196"/>
        <w:rPr>
          <w:rFonts w:ascii="宋体" w:hAnsi="宋体"/>
          <w:szCs w:val="21"/>
        </w:rPr>
      </w:pPr>
      <w:r>
        <w:rPr>
          <w:rFonts w:ascii="宋体" w:hAnsi="宋体"/>
          <w:szCs w:val="21"/>
        </w:rPr>
        <w:t>（</w:t>
      </w:r>
      <w:r>
        <w:rPr>
          <w:rFonts w:hint="eastAsia" w:ascii="宋体" w:hAnsi="宋体"/>
          <w:szCs w:val="21"/>
        </w:rPr>
        <w:t>3</w:t>
      </w:r>
      <w:r>
        <w:rPr>
          <w:rFonts w:ascii="宋体" w:hAnsi="宋体"/>
          <w:szCs w:val="21"/>
        </w:rPr>
        <w:t>）将中标项目转让给他人、或者在投标文件中未说明且未经采购人、采购招标机构同意，将中标项目分包给他人的；</w:t>
      </w:r>
    </w:p>
    <w:p>
      <w:pPr>
        <w:tabs>
          <w:tab w:val="left" w:pos="-1080"/>
        </w:tabs>
        <w:ind w:firstLine="420" w:firstLineChars="200"/>
        <w:rPr>
          <w:rFonts w:ascii="宋体" w:hAnsi="宋体"/>
          <w:szCs w:val="21"/>
        </w:rPr>
      </w:pPr>
      <w:r>
        <w:rPr>
          <w:rFonts w:ascii="宋体" w:hAnsi="宋体"/>
          <w:szCs w:val="21"/>
        </w:rPr>
        <w:t>（</w:t>
      </w:r>
      <w:r>
        <w:rPr>
          <w:rFonts w:hint="eastAsia" w:ascii="宋体" w:hAnsi="宋体"/>
          <w:szCs w:val="21"/>
        </w:rPr>
        <w:t>4</w:t>
      </w:r>
      <w:r>
        <w:rPr>
          <w:rFonts w:ascii="宋体" w:hAnsi="宋体"/>
          <w:szCs w:val="21"/>
        </w:rPr>
        <w:t>）拒绝履行合同义务的</w:t>
      </w:r>
      <w:r>
        <w:rPr>
          <w:rFonts w:hint="eastAsia" w:ascii="宋体" w:hAnsi="宋体"/>
          <w:szCs w:val="21"/>
        </w:rPr>
        <w:t>。</w:t>
      </w:r>
    </w:p>
    <w:p>
      <w:pPr>
        <w:rPr>
          <w:rFonts w:ascii="宋体" w:hAnsi="宋体"/>
          <w:szCs w:val="21"/>
        </w:rPr>
      </w:pPr>
    </w:p>
    <w:p>
      <w:pPr>
        <w:rPr>
          <w:rFonts w:ascii="宋体" w:hAnsi="宋体"/>
          <w:szCs w:val="21"/>
        </w:rPr>
      </w:pPr>
    </w:p>
    <w:p>
      <w:pPr>
        <w:pStyle w:val="2"/>
      </w:pPr>
      <w:r>
        <w:rPr>
          <w:rFonts w:hint="eastAsia"/>
        </w:rPr>
        <w:t>第三章 合同格式（供参考）</w:t>
      </w:r>
    </w:p>
    <w:p>
      <w:pPr>
        <w:rPr>
          <w:sz w:val="24"/>
        </w:rPr>
      </w:pPr>
    </w:p>
    <w:p>
      <w:pPr>
        <w:spacing w:line="276" w:lineRule="auto"/>
        <w:rPr>
          <w:rFonts w:ascii="宋体" w:hAnsi="宋体"/>
          <w:b/>
          <w:bCs/>
          <w:szCs w:val="21"/>
        </w:rPr>
      </w:pPr>
    </w:p>
    <w:p>
      <w:pPr>
        <w:spacing w:line="276" w:lineRule="auto"/>
        <w:rPr>
          <w:rFonts w:ascii="宋体" w:hAnsi="宋体"/>
          <w:b/>
          <w:bCs/>
          <w:szCs w:val="21"/>
        </w:rPr>
      </w:pPr>
      <w:r>
        <w:rPr>
          <w:rFonts w:hint="eastAsia" w:ascii="宋体" w:hAnsi="宋体"/>
          <w:b/>
          <w:bCs/>
          <w:szCs w:val="21"/>
        </w:rPr>
        <w:t>甲方：</w:t>
      </w:r>
      <w:r>
        <w:rPr>
          <w:rFonts w:ascii="宋体" w:hAnsi="宋体"/>
          <w:b/>
          <w:bCs/>
          <w:szCs w:val="21"/>
          <w:u w:val="single"/>
        </w:rPr>
        <w:t xml:space="preserve">              </w:t>
      </w:r>
    </w:p>
    <w:p>
      <w:pPr>
        <w:spacing w:line="276" w:lineRule="auto"/>
        <w:rPr>
          <w:rFonts w:ascii="宋体" w:hAnsi="宋体"/>
          <w:b/>
          <w:bCs/>
          <w:szCs w:val="21"/>
        </w:rPr>
      </w:pPr>
      <w:r>
        <w:rPr>
          <w:rFonts w:hint="eastAsia" w:ascii="宋体" w:hAnsi="宋体"/>
          <w:b/>
          <w:bCs/>
          <w:szCs w:val="21"/>
        </w:rPr>
        <w:t>乙方：</w:t>
      </w:r>
      <w:r>
        <w:rPr>
          <w:rFonts w:ascii="宋体" w:hAnsi="宋体"/>
          <w:b/>
          <w:bCs/>
          <w:szCs w:val="21"/>
          <w:u w:val="single"/>
        </w:rPr>
        <w:t xml:space="preserve">              </w:t>
      </w:r>
    </w:p>
    <w:p>
      <w:pPr>
        <w:spacing w:line="276" w:lineRule="auto"/>
        <w:rPr>
          <w:rFonts w:ascii="宋体" w:hAnsi="宋体"/>
          <w:szCs w:val="21"/>
        </w:rPr>
      </w:pPr>
    </w:p>
    <w:p>
      <w:pPr>
        <w:spacing w:line="276" w:lineRule="auto"/>
        <w:rPr>
          <w:rFonts w:ascii="宋体" w:hAnsi="宋体"/>
          <w:szCs w:val="21"/>
        </w:rPr>
      </w:pPr>
    </w:p>
    <w:p>
      <w:pPr>
        <w:spacing w:line="276" w:lineRule="auto"/>
        <w:ind w:firstLine="420" w:firstLineChars="200"/>
        <w:rPr>
          <w:rFonts w:ascii="宋体" w:hAnsi="宋体"/>
          <w:szCs w:val="21"/>
        </w:rPr>
      </w:pPr>
      <w:r>
        <w:rPr>
          <w:rFonts w:hint="eastAsia" w:ascii="宋体" w:hAnsi="宋体"/>
          <w:szCs w:val="21"/>
        </w:rPr>
        <w:t>根据深圳实验学校</w:t>
      </w:r>
      <w:r>
        <w:rPr>
          <w:rFonts w:hint="eastAsia" w:ascii="宋体" w:hAnsi="宋体"/>
          <w:szCs w:val="21"/>
          <w:u w:val="single"/>
        </w:rPr>
        <w:t xml:space="preserve">          </w:t>
      </w:r>
      <w:r>
        <w:rPr>
          <w:rFonts w:hint="eastAsia" w:ascii="宋体" w:hAnsi="宋体"/>
          <w:szCs w:val="21"/>
        </w:rPr>
        <w:t>号项目的谈判结果，由中标单位为中标方。按照《中华人民共和国经济合同法》和《深圳经济特区政府采购条例》，经深圳市</w:t>
      </w:r>
      <w:r>
        <w:rPr>
          <w:rFonts w:hint="eastAsia" w:ascii="宋体" w:hAnsi="宋体"/>
          <w:szCs w:val="21"/>
          <w:u w:val="single"/>
        </w:rPr>
        <w:t xml:space="preserve">         </w:t>
      </w:r>
      <w:r>
        <w:rPr>
          <w:rFonts w:hint="eastAsia" w:ascii="宋体" w:hAnsi="宋体"/>
          <w:szCs w:val="21"/>
        </w:rPr>
        <w:t>（以下简称甲方）和中标单位（以下简称乙方）协商，就甲方委托乙方承担</w:t>
      </w:r>
      <w:r>
        <w:rPr>
          <w:rFonts w:hint="eastAsia" w:ascii="宋体" w:hAnsi="宋体"/>
          <w:b/>
          <w:bCs/>
          <w:snapToGrid w:val="0"/>
          <w:kern w:val="0"/>
          <w:szCs w:val="21"/>
          <w:u w:val="single"/>
          <w:lang w:val="zh-CN"/>
        </w:rPr>
        <w:t xml:space="preserve">           服务项目</w:t>
      </w:r>
      <w:r>
        <w:rPr>
          <w:rFonts w:hint="eastAsia" w:ascii="宋体" w:hAnsi="宋体"/>
          <w:szCs w:val="21"/>
        </w:rPr>
        <w:t>，达成以下合同条款：</w:t>
      </w:r>
    </w:p>
    <w:p>
      <w:pPr>
        <w:spacing w:line="276" w:lineRule="auto"/>
        <w:ind w:firstLine="422" w:firstLineChars="200"/>
        <w:rPr>
          <w:rFonts w:ascii="宋体" w:hAnsi="宋体"/>
          <w:b/>
          <w:bCs/>
          <w:szCs w:val="21"/>
        </w:rPr>
      </w:pPr>
      <w:r>
        <w:rPr>
          <w:rFonts w:hint="eastAsia" w:ascii="宋体" w:hAnsi="宋体"/>
          <w:b/>
          <w:bCs/>
          <w:szCs w:val="21"/>
        </w:rPr>
        <w:t>第一条　项目概况</w:t>
      </w:r>
    </w:p>
    <w:p>
      <w:pPr>
        <w:spacing w:line="276" w:lineRule="auto"/>
        <w:ind w:firstLine="420" w:firstLineChars="200"/>
        <w:rPr>
          <w:rFonts w:ascii="宋体" w:hAnsi="宋体"/>
          <w:szCs w:val="21"/>
        </w:rPr>
      </w:pPr>
      <w:r>
        <w:rPr>
          <w:rFonts w:hint="eastAsia" w:ascii="宋体" w:hAnsi="宋体"/>
          <w:szCs w:val="21"/>
        </w:rPr>
        <w:t>项目名称：</w:t>
      </w:r>
      <w:r>
        <w:rPr>
          <w:rFonts w:hint="eastAsia" w:ascii="宋体" w:hAnsi="宋体"/>
          <w:szCs w:val="21"/>
          <w:u w:val="single"/>
        </w:rPr>
        <w:t xml:space="preserve">                     </w:t>
      </w:r>
    </w:p>
    <w:p>
      <w:pPr>
        <w:spacing w:line="276" w:lineRule="auto"/>
        <w:ind w:firstLine="420" w:firstLineChars="200"/>
        <w:rPr>
          <w:rFonts w:ascii="宋体" w:hAnsi="宋体"/>
          <w:szCs w:val="21"/>
          <w:u w:val="single"/>
        </w:rPr>
      </w:pPr>
      <w:r>
        <w:rPr>
          <w:rFonts w:hint="eastAsia" w:ascii="宋体" w:hAnsi="宋体"/>
          <w:szCs w:val="21"/>
        </w:rPr>
        <w:t>项目内容：</w:t>
      </w:r>
      <w:r>
        <w:rPr>
          <w:rFonts w:hint="eastAsia" w:ascii="宋体" w:hAnsi="宋体"/>
          <w:szCs w:val="21"/>
          <w:u w:val="single"/>
        </w:rPr>
        <w:t xml:space="preserve">                     </w:t>
      </w:r>
    </w:p>
    <w:p>
      <w:pPr>
        <w:spacing w:line="276" w:lineRule="auto"/>
        <w:ind w:firstLine="420" w:firstLineChars="200"/>
        <w:rPr>
          <w:rFonts w:ascii="宋体" w:hAnsi="宋体"/>
          <w:szCs w:val="21"/>
        </w:rPr>
      </w:pPr>
      <w:r>
        <w:rPr>
          <w:rFonts w:hint="eastAsia" w:ascii="宋体" w:hAnsi="宋体"/>
          <w:szCs w:val="21"/>
        </w:rPr>
        <w:t>开工日期：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spacing w:line="276" w:lineRule="auto"/>
        <w:ind w:firstLine="420" w:firstLineChars="200"/>
        <w:rPr>
          <w:rFonts w:ascii="宋体" w:hAnsi="宋体"/>
          <w:szCs w:val="21"/>
        </w:rPr>
      </w:pPr>
      <w:r>
        <w:rPr>
          <w:rFonts w:hint="eastAsia" w:ascii="宋体" w:hAnsi="宋体"/>
          <w:szCs w:val="21"/>
        </w:rPr>
        <w:t>竣工日期：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spacing w:line="276" w:lineRule="auto"/>
        <w:ind w:firstLine="420" w:firstLineChars="200"/>
        <w:rPr>
          <w:rFonts w:ascii="宋体" w:hAnsi="宋体"/>
          <w:szCs w:val="21"/>
        </w:rPr>
      </w:pPr>
      <w:r>
        <w:rPr>
          <w:rFonts w:hint="eastAsia" w:ascii="宋体" w:hAnsi="宋体"/>
          <w:szCs w:val="21"/>
        </w:rPr>
        <w:t>合同价款：合同总价为</w:t>
      </w:r>
      <w:r>
        <w:rPr>
          <w:rFonts w:hint="eastAsia" w:ascii="宋体" w:hAnsi="宋体"/>
          <w:szCs w:val="21"/>
          <w:u w:val="single"/>
        </w:rPr>
        <w:t xml:space="preserve">     </w:t>
      </w:r>
      <w:r>
        <w:rPr>
          <w:rFonts w:hint="eastAsia" w:ascii="宋体" w:hAnsi="宋体"/>
          <w:szCs w:val="21"/>
        </w:rPr>
        <w:t>元，含一切税、费。</w:t>
      </w:r>
      <w:r>
        <w:t>本合同总价包括</w:t>
      </w:r>
      <w:r>
        <w:rPr>
          <w:rFonts w:hint="eastAsia" w:ascii="宋体" w:hAnsi="宋体"/>
          <w:szCs w:val="21"/>
        </w:rPr>
        <w:t>乙方</w:t>
      </w:r>
      <w:r>
        <w:t>所提供的所有服务和技术费用，为固定不变价格，且不随通货膨胀的影响而波动。合同总价包括</w:t>
      </w:r>
      <w:r>
        <w:rPr>
          <w:rFonts w:hint="eastAsia" w:ascii="宋体" w:hAnsi="宋体"/>
          <w:szCs w:val="21"/>
        </w:rPr>
        <w:t>乙方</w:t>
      </w:r>
      <w:r>
        <w:t>履行本合同义务所发生的一切费用和支出和以各种方式寄送技术资料到</w:t>
      </w:r>
      <w:r>
        <w:rPr>
          <w:rFonts w:hint="eastAsia"/>
        </w:rPr>
        <w:t>甲</w:t>
      </w:r>
      <w:r>
        <w:t>方办公室所发生的费用。如发生本合同规定的不可抗力，合同总价可经双方友好协商予以调整。</w:t>
      </w:r>
    </w:p>
    <w:p>
      <w:pPr>
        <w:spacing w:line="276" w:lineRule="auto"/>
        <w:ind w:firstLine="420" w:firstLineChars="200"/>
        <w:rPr>
          <w:rFonts w:ascii="宋体" w:hAnsi="宋体"/>
          <w:szCs w:val="21"/>
        </w:rPr>
      </w:pPr>
      <w:r>
        <w:rPr>
          <w:rFonts w:hint="eastAsia" w:ascii="宋体" w:hAnsi="宋体"/>
          <w:szCs w:val="21"/>
        </w:rPr>
        <w:t>支付方式：分期支付。</w:t>
      </w:r>
    </w:p>
    <w:p>
      <w:pPr>
        <w:spacing w:line="276" w:lineRule="auto"/>
        <w:ind w:firstLine="422" w:firstLineChars="200"/>
        <w:rPr>
          <w:rFonts w:ascii="宋体" w:hAnsi="宋体"/>
          <w:b/>
          <w:bCs/>
          <w:szCs w:val="21"/>
        </w:rPr>
      </w:pPr>
      <w:r>
        <w:rPr>
          <w:rFonts w:hint="eastAsia" w:ascii="宋体" w:hAnsi="宋体"/>
          <w:b/>
          <w:bCs/>
          <w:szCs w:val="21"/>
        </w:rPr>
        <w:t>第二条  服务范围</w:t>
      </w:r>
    </w:p>
    <w:p>
      <w:pPr>
        <w:spacing w:line="276" w:lineRule="auto"/>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p>
    <w:p>
      <w:pPr>
        <w:spacing w:line="276" w:lineRule="auto"/>
        <w:ind w:firstLine="420" w:firstLineChars="200"/>
        <w:rPr>
          <w:rFonts w:ascii="宋体" w:hAnsi="宋体"/>
          <w:szCs w:val="21"/>
        </w:rPr>
      </w:pPr>
      <w:r>
        <w:rPr>
          <w:rFonts w:hint="eastAsia" w:ascii="宋体" w:hAnsi="宋体"/>
          <w:szCs w:val="21"/>
        </w:rPr>
        <w:t>2、</w:t>
      </w:r>
      <w:r>
        <w:rPr>
          <w:rFonts w:hint="eastAsia" w:ascii="宋体" w:hAnsi="宋体"/>
          <w:szCs w:val="21"/>
          <w:u w:val="single"/>
        </w:rPr>
        <w:t xml:space="preserve">             </w:t>
      </w:r>
    </w:p>
    <w:p>
      <w:pPr>
        <w:spacing w:line="276" w:lineRule="auto"/>
        <w:ind w:firstLine="420" w:firstLineChars="200"/>
        <w:rPr>
          <w:rFonts w:ascii="宋体" w:hAnsi="宋体"/>
          <w:szCs w:val="21"/>
        </w:rPr>
      </w:pPr>
      <w:r>
        <w:rPr>
          <w:rFonts w:hint="eastAsia" w:ascii="宋体" w:hAnsi="宋体"/>
          <w:szCs w:val="21"/>
        </w:rPr>
        <w:t>3、</w:t>
      </w:r>
      <w:r>
        <w:rPr>
          <w:rFonts w:hint="eastAsia" w:ascii="宋体" w:hAnsi="宋体"/>
          <w:szCs w:val="21"/>
          <w:u w:val="single"/>
        </w:rPr>
        <w:t xml:space="preserve">             </w:t>
      </w:r>
    </w:p>
    <w:p>
      <w:pPr>
        <w:spacing w:line="276" w:lineRule="auto"/>
        <w:ind w:firstLine="420" w:firstLineChars="200"/>
        <w:rPr>
          <w:rFonts w:ascii="宋体" w:hAnsi="宋体"/>
          <w:szCs w:val="21"/>
          <w:u w:val="single"/>
        </w:rPr>
      </w:pPr>
      <w:r>
        <w:rPr>
          <w:rFonts w:hint="eastAsia" w:ascii="宋体" w:hAnsi="宋体"/>
          <w:szCs w:val="21"/>
        </w:rPr>
        <w:t>4、其他：</w:t>
      </w:r>
      <w:r>
        <w:rPr>
          <w:rFonts w:hint="eastAsia" w:ascii="宋体" w:hAnsi="宋体"/>
          <w:szCs w:val="21"/>
          <w:u w:val="single"/>
        </w:rPr>
        <w:t xml:space="preserve">       </w:t>
      </w:r>
    </w:p>
    <w:p>
      <w:pPr>
        <w:spacing w:line="276" w:lineRule="auto"/>
        <w:ind w:firstLine="422" w:firstLineChars="200"/>
        <w:rPr>
          <w:rFonts w:ascii="宋体" w:hAnsi="宋体"/>
          <w:b/>
          <w:bCs/>
          <w:szCs w:val="21"/>
        </w:rPr>
      </w:pPr>
      <w:r>
        <w:rPr>
          <w:rFonts w:hint="eastAsia" w:ascii="宋体" w:hAnsi="宋体"/>
          <w:b/>
          <w:bCs/>
          <w:szCs w:val="21"/>
        </w:rPr>
        <w:t>第三条  时间要求及阶段成果</w:t>
      </w:r>
    </w:p>
    <w:p>
      <w:pPr>
        <w:spacing w:line="276" w:lineRule="auto"/>
        <w:ind w:firstLine="420" w:firstLineChars="200"/>
        <w:rPr>
          <w:rFonts w:ascii="宋体" w:hAnsi="宋体"/>
          <w:szCs w:val="21"/>
        </w:rPr>
      </w:pPr>
      <w:r>
        <w:rPr>
          <w:rFonts w:hint="eastAsia" w:ascii="宋体" w:hAnsi="宋体"/>
          <w:szCs w:val="21"/>
        </w:rPr>
        <w:t>1、</w:t>
      </w:r>
    </w:p>
    <w:p>
      <w:pPr>
        <w:spacing w:line="276" w:lineRule="auto"/>
        <w:ind w:firstLine="420" w:firstLineChars="200"/>
        <w:rPr>
          <w:rFonts w:ascii="宋体" w:hAnsi="宋体"/>
          <w:szCs w:val="21"/>
        </w:rPr>
      </w:pPr>
      <w:r>
        <w:rPr>
          <w:rFonts w:hint="eastAsia" w:ascii="宋体" w:hAnsi="宋体"/>
          <w:szCs w:val="21"/>
        </w:rPr>
        <w:t>2、</w:t>
      </w:r>
    </w:p>
    <w:p>
      <w:pPr>
        <w:spacing w:line="276" w:lineRule="auto"/>
        <w:ind w:firstLine="420" w:firstLineChars="200"/>
        <w:rPr>
          <w:rFonts w:ascii="宋体" w:hAnsi="宋体"/>
          <w:szCs w:val="21"/>
        </w:rPr>
      </w:pPr>
      <w:r>
        <w:rPr>
          <w:rFonts w:hint="eastAsia" w:ascii="宋体" w:hAnsi="宋体"/>
          <w:szCs w:val="21"/>
        </w:rPr>
        <w:t>3、</w:t>
      </w:r>
    </w:p>
    <w:p>
      <w:pPr>
        <w:spacing w:line="276" w:lineRule="auto"/>
        <w:ind w:firstLine="422" w:firstLineChars="200"/>
        <w:rPr>
          <w:rFonts w:ascii="宋体" w:hAnsi="宋体"/>
          <w:b/>
          <w:bCs/>
          <w:szCs w:val="21"/>
        </w:rPr>
      </w:pPr>
      <w:r>
        <w:rPr>
          <w:rFonts w:hint="eastAsia" w:ascii="宋体" w:hAnsi="宋体"/>
          <w:b/>
          <w:bCs/>
          <w:szCs w:val="21"/>
        </w:rPr>
        <w:t>第四条  开发工作内容要求</w:t>
      </w:r>
    </w:p>
    <w:p>
      <w:pPr>
        <w:spacing w:line="276" w:lineRule="auto"/>
        <w:ind w:firstLine="420" w:firstLineChars="200"/>
        <w:rPr>
          <w:rFonts w:ascii="宋体" w:hAnsi="宋体"/>
          <w:szCs w:val="21"/>
        </w:rPr>
      </w:pPr>
      <w:r>
        <w:rPr>
          <w:rFonts w:hint="eastAsia" w:ascii="宋体" w:hAnsi="宋体"/>
          <w:szCs w:val="21"/>
        </w:rPr>
        <w:t>1、</w:t>
      </w:r>
    </w:p>
    <w:p>
      <w:pPr>
        <w:spacing w:line="276" w:lineRule="auto"/>
        <w:ind w:firstLine="420" w:firstLineChars="200"/>
        <w:rPr>
          <w:rFonts w:ascii="宋体" w:hAnsi="宋体"/>
          <w:szCs w:val="21"/>
        </w:rPr>
      </w:pPr>
      <w:r>
        <w:rPr>
          <w:rFonts w:hint="eastAsia" w:ascii="宋体" w:hAnsi="宋体"/>
          <w:szCs w:val="21"/>
        </w:rPr>
        <w:t>2、</w:t>
      </w:r>
    </w:p>
    <w:p>
      <w:pPr>
        <w:spacing w:line="276" w:lineRule="auto"/>
        <w:ind w:firstLine="420" w:firstLineChars="200"/>
        <w:rPr>
          <w:rFonts w:ascii="宋体" w:hAnsi="宋体"/>
          <w:szCs w:val="21"/>
        </w:rPr>
      </w:pPr>
      <w:r>
        <w:rPr>
          <w:rFonts w:hint="eastAsia" w:ascii="宋体" w:hAnsi="宋体"/>
          <w:szCs w:val="21"/>
        </w:rPr>
        <w:t>3、</w:t>
      </w:r>
    </w:p>
    <w:p>
      <w:pPr>
        <w:spacing w:line="276" w:lineRule="auto"/>
        <w:ind w:firstLine="422" w:firstLineChars="200"/>
        <w:rPr>
          <w:rFonts w:ascii="宋体" w:hAnsi="宋体"/>
          <w:b/>
          <w:bCs/>
          <w:szCs w:val="21"/>
        </w:rPr>
      </w:pPr>
      <w:r>
        <w:rPr>
          <w:rFonts w:hint="eastAsia" w:ascii="宋体" w:hAnsi="宋体"/>
          <w:b/>
          <w:bCs/>
          <w:szCs w:val="21"/>
        </w:rPr>
        <w:t>第五条  服务资料归属</w:t>
      </w:r>
    </w:p>
    <w:p>
      <w:pPr>
        <w:spacing w:line="276" w:lineRule="auto"/>
        <w:ind w:firstLine="420" w:firstLineChars="200"/>
      </w:pPr>
      <w:r>
        <w:t>1</w:t>
      </w:r>
      <w:r>
        <w:rPr>
          <w:rFonts w:hint="eastAsia"/>
        </w:rPr>
        <w:t>、</w:t>
      </w:r>
      <w:r>
        <w:t>所有提交给</w:t>
      </w:r>
      <w:r>
        <w:rPr>
          <w:rFonts w:hint="eastAsia"/>
        </w:rPr>
        <w:t>甲</w:t>
      </w:r>
      <w:r>
        <w:t>方的服务</w:t>
      </w:r>
      <w:r>
        <w:rPr>
          <w:rFonts w:hint="eastAsia"/>
        </w:rPr>
        <w:t>文件</w:t>
      </w:r>
      <w:r>
        <w:t>及相关的资料的最后文本，包括为履行技术</w:t>
      </w:r>
      <w:r>
        <w:rPr>
          <w:rFonts w:hint="eastAsia"/>
        </w:rPr>
        <w:t>维护</w:t>
      </w:r>
      <w:r>
        <w:t>服务范围所编制的图纸、计划和证明资料等，都属于</w:t>
      </w:r>
      <w:r>
        <w:rPr>
          <w:rFonts w:hint="eastAsia"/>
        </w:rPr>
        <w:t>甲</w:t>
      </w:r>
      <w:r>
        <w:t>方的财产，</w:t>
      </w:r>
      <w:r>
        <w:rPr>
          <w:rFonts w:hint="eastAsia" w:ascii="宋体" w:hAnsi="宋体"/>
          <w:szCs w:val="21"/>
        </w:rPr>
        <w:t>乙</w:t>
      </w:r>
      <w:r>
        <w:t>方在提交给</w:t>
      </w:r>
      <w:r>
        <w:rPr>
          <w:rFonts w:hint="eastAsia"/>
        </w:rPr>
        <w:t>甲</w:t>
      </w:r>
      <w:r>
        <w:t>方之前应将上述资料进行整理归类和编制索引</w:t>
      </w:r>
      <w:r>
        <w:rPr>
          <w:rFonts w:hint="eastAsia"/>
        </w:rPr>
        <w:t>。</w:t>
      </w:r>
    </w:p>
    <w:p>
      <w:pPr>
        <w:spacing w:line="276" w:lineRule="auto"/>
        <w:ind w:firstLine="420" w:firstLineChars="200"/>
      </w:pPr>
      <w:r>
        <w:t>2</w:t>
      </w:r>
      <w:r>
        <w:rPr>
          <w:rFonts w:hint="eastAsia"/>
        </w:rPr>
        <w:t>、</w:t>
      </w:r>
      <w:r>
        <w:rPr>
          <w:rFonts w:hint="eastAsia" w:ascii="宋体" w:hAnsi="宋体"/>
          <w:szCs w:val="21"/>
        </w:rPr>
        <w:t>乙</w:t>
      </w:r>
      <w:r>
        <w:t>方未经</w:t>
      </w:r>
      <w:r>
        <w:rPr>
          <w:rFonts w:hint="eastAsia"/>
        </w:rPr>
        <w:t>甲</w:t>
      </w:r>
      <w:r>
        <w:t>方的书面同意，不得将上述资料用于与本维护服务项目之外的任何项目</w:t>
      </w:r>
      <w:r>
        <w:rPr>
          <w:rFonts w:hint="eastAsia"/>
        </w:rPr>
        <w:t>。</w:t>
      </w:r>
    </w:p>
    <w:p>
      <w:pPr>
        <w:spacing w:line="276" w:lineRule="auto"/>
        <w:ind w:firstLine="420" w:firstLineChars="200"/>
      </w:pPr>
      <w:r>
        <w:rPr>
          <w:rFonts w:hint="eastAsia"/>
        </w:rPr>
        <w:t>3、</w:t>
      </w:r>
      <w:r>
        <w:t>合同履行</w:t>
      </w:r>
      <w:r>
        <w:rPr>
          <w:rFonts w:hint="eastAsia"/>
        </w:rPr>
        <w:t>完毕，</w:t>
      </w:r>
      <w:r>
        <w:t>未经</w:t>
      </w:r>
      <w:r>
        <w:rPr>
          <w:rFonts w:hint="eastAsia"/>
        </w:rPr>
        <w:t>甲</w:t>
      </w:r>
      <w:r>
        <w:t>方的书面同意</w:t>
      </w:r>
      <w:r>
        <w:rPr>
          <w:rFonts w:hint="eastAsia"/>
        </w:rPr>
        <w:t>，</w:t>
      </w:r>
      <w:r>
        <w:rPr>
          <w:rFonts w:hint="eastAsia" w:ascii="宋体" w:hAnsi="宋体"/>
          <w:szCs w:val="21"/>
        </w:rPr>
        <w:t>乙</w:t>
      </w:r>
      <w:r>
        <w:t>方</w:t>
      </w:r>
      <w:r>
        <w:rPr>
          <w:rFonts w:hint="eastAsia"/>
        </w:rPr>
        <w:t>不得保存在</w:t>
      </w:r>
      <w:r>
        <w:t>履行合同过程中所获得或接触到的任何</w:t>
      </w:r>
      <w:r>
        <w:rPr>
          <w:rFonts w:hint="eastAsia" w:ascii="宋体" w:hAnsi="宋体"/>
          <w:szCs w:val="21"/>
        </w:rPr>
        <w:t>内部数据资料。</w:t>
      </w:r>
    </w:p>
    <w:p>
      <w:pPr>
        <w:spacing w:line="276" w:lineRule="auto"/>
        <w:ind w:firstLine="422" w:firstLineChars="200"/>
        <w:rPr>
          <w:rFonts w:ascii="宋体" w:hAnsi="宋体"/>
          <w:b/>
          <w:bCs/>
          <w:szCs w:val="21"/>
        </w:rPr>
      </w:pPr>
      <w:r>
        <w:rPr>
          <w:rFonts w:hint="eastAsia" w:ascii="宋体" w:hAnsi="宋体"/>
          <w:b/>
          <w:bCs/>
          <w:szCs w:val="21"/>
        </w:rPr>
        <w:t>第六条  甲方的义务</w:t>
      </w:r>
    </w:p>
    <w:p>
      <w:pPr>
        <w:spacing w:line="276" w:lineRule="auto"/>
        <w:ind w:firstLine="420" w:firstLineChars="200"/>
        <w:rPr>
          <w:rFonts w:ascii="宋体" w:hAnsi="宋体"/>
          <w:szCs w:val="21"/>
        </w:rPr>
      </w:pPr>
      <w:r>
        <w:rPr>
          <w:rFonts w:hint="eastAsia" w:ascii="宋体" w:hAnsi="宋体"/>
          <w:szCs w:val="21"/>
        </w:rPr>
        <w:t>1、负责与本维护服务项目有关的第三方的协调，提供开展维护服务工作的外部条件。</w:t>
      </w:r>
    </w:p>
    <w:p>
      <w:pPr>
        <w:spacing w:line="276" w:lineRule="auto"/>
        <w:ind w:firstLine="420" w:firstLineChars="200"/>
        <w:rPr>
          <w:rFonts w:ascii="宋体" w:hAnsi="宋体"/>
          <w:szCs w:val="21"/>
        </w:rPr>
      </w:pPr>
      <w:r>
        <w:rPr>
          <w:rFonts w:hint="eastAsia" w:ascii="宋体" w:hAnsi="宋体"/>
          <w:szCs w:val="21"/>
        </w:rPr>
        <w:t>2、向乙方提供与本项目维护服务工作有关的资料。</w:t>
      </w:r>
    </w:p>
    <w:p>
      <w:pPr>
        <w:spacing w:line="276" w:lineRule="auto"/>
        <w:ind w:firstLine="420" w:firstLineChars="200"/>
        <w:rPr>
          <w:rFonts w:ascii="宋体" w:hAnsi="宋体"/>
          <w:szCs w:val="21"/>
        </w:rPr>
      </w:pPr>
      <w:r>
        <w:rPr>
          <w:rFonts w:hint="eastAsia" w:ascii="宋体" w:hAnsi="宋体"/>
          <w:szCs w:val="21"/>
        </w:rPr>
        <w:t>3、负责组织有关人员，按规定对本项目进行用户验收。</w:t>
      </w:r>
    </w:p>
    <w:p>
      <w:pPr>
        <w:spacing w:line="276" w:lineRule="auto"/>
        <w:ind w:firstLine="422" w:firstLineChars="200"/>
        <w:rPr>
          <w:rFonts w:ascii="宋体" w:hAnsi="宋体"/>
          <w:b/>
          <w:bCs/>
          <w:szCs w:val="21"/>
        </w:rPr>
      </w:pPr>
      <w:r>
        <w:rPr>
          <w:rFonts w:hint="eastAsia" w:ascii="宋体" w:hAnsi="宋体"/>
          <w:b/>
          <w:bCs/>
          <w:szCs w:val="21"/>
        </w:rPr>
        <w:t>第七条　乙方的义务</w:t>
      </w:r>
    </w:p>
    <w:p>
      <w:pPr>
        <w:spacing w:line="276" w:lineRule="auto"/>
        <w:ind w:firstLine="420" w:firstLineChars="200"/>
        <w:rPr>
          <w:rFonts w:ascii="宋体" w:hAnsi="宋体"/>
          <w:szCs w:val="21"/>
        </w:rPr>
      </w:pPr>
      <w:r>
        <w:rPr>
          <w:rFonts w:hint="eastAsia" w:ascii="宋体" w:hAnsi="宋体"/>
          <w:szCs w:val="21"/>
        </w:rPr>
        <w:t>1、应按照</w:t>
      </w:r>
      <w:r>
        <w:rPr>
          <w:rFonts w:hint="eastAsia" w:ascii="宋体" w:hAnsi="宋体"/>
          <w:szCs w:val="21"/>
          <w:u w:val="single"/>
        </w:rPr>
        <w:t xml:space="preserve">          </w:t>
      </w:r>
      <w:r>
        <w:rPr>
          <w:rFonts w:hint="eastAsia" w:ascii="宋体" w:hAnsi="宋体"/>
          <w:szCs w:val="21"/>
        </w:rPr>
        <w:t>号采购文件、乙方谈判应答文件要求按期完成本项目维护服务工作。</w:t>
      </w:r>
    </w:p>
    <w:p>
      <w:pPr>
        <w:spacing w:line="276" w:lineRule="auto"/>
        <w:ind w:firstLine="420" w:firstLineChars="200"/>
        <w:rPr>
          <w:rFonts w:ascii="宋体" w:hAnsi="宋体"/>
          <w:szCs w:val="21"/>
        </w:rPr>
      </w:pPr>
      <w:r>
        <w:rPr>
          <w:rFonts w:hint="eastAsia" w:ascii="宋体" w:hAnsi="宋体"/>
          <w:szCs w:val="21"/>
        </w:rPr>
        <w:t>2、负责组织项目的实施，保证工程进度，确保质量。</w:t>
      </w:r>
    </w:p>
    <w:p>
      <w:pPr>
        <w:spacing w:line="276" w:lineRule="auto"/>
        <w:ind w:firstLine="420" w:firstLineChars="200"/>
        <w:rPr>
          <w:rFonts w:ascii="宋体" w:hAnsi="宋体"/>
          <w:szCs w:val="21"/>
        </w:rPr>
      </w:pPr>
      <w:r>
        <w:rPr>
          <w:rFonts w:hint="eastAsia" w:ascii="宋体" w:hAnsi="宋体"/>
          <w:szCs w:val="21"/>
        </w:rPr>
        <w:t>3、</w:t>
      </w:r>
      <w:r>
        <w:rPr>
          <w:rFonts w:hint="eastAsia" w:ascii="宋体" w:hAnsi="宋体"/>
        </w:rPr>
        <w:t>向甲方提交维护资料等各</w:t>
      </w:r>
      <w:r>
        <w:rPr>
          <w:rFonts w:hint="eastAsia" w:ascii="宋体" w:hAnsi="宋体"/>
          <w:u w:val="single"/>
        </w:rPr>
        <w:t xml:space="preserve">     </w:t>
      </w:r>
      <w:r>
        <w:rPr>
          <w:rFonts w:hint="eastAsia" w:ascii="宋体" w:hAnsi="宋体"/>
        </w:rPr>
        <w:t>套。</w:t>
      </w:r>
    </w:p>
    <w:p>
      <w:pPr>
        <w:spacing w:line="276" w:lineRule="auto"/>
        <w:ind w:firstLine="420" w:firstLineChars="200"/>
        <w:rPr>
          <w:rFonts w:ascii="宋体" w:hAnsi="宋体"/>
          <w:szCs w:val="21"/>
        </w:rPr>
      </w:pPr>
      <w:r>
        <w:rPr>
          <w:rFonts w:hint="eastAsia" w:ascii="宋体" w:hAnsi="宋体"/>
          <w:szCs w:val="21"/>
        </w:rPr>
        <w:t>4、在履行合同期间或合同规定期限内，不得泄露与本合同规定业务活动有关的保密资料。</w:t>
      </w:r>
    </w:p>
    <w:p>
      <w:pPr>
        <w:spacing w:line="276" w:lineRule="auto"/>
        <w:ind w:firstLine="422" w:firstLineChars="200"/>
        <w:rPr>
          <w:rFonts w:ascii="宋体" w:hAnsi="宋体"/>
          <w:b/>
          <w:bCs/>
          <w:szCs w:val="21"/>
        </w:rPr>
      </w:pPr>
      <w:r>
        <w:rPr>
          <w:rFonts w:hint="eastAsia" w:ascii="宋体" w:hAnsi="宋体"/>
          <w:b/>
          <w:bCs/>
          <w:szCs w:val="21"/>
        </w:rPr>
        <w:t>第八条  甲方的权利</w:t>
      </w:r>
    </w:p>
    <w:p>
      <w:pPr>
        <w:spacing w:line="276" w:lineRule="auto"/>
        <w:ind w:firstLine="420" w:firstLineChars="200"/>
        <w:rPr>
          <w:rFonts w:ascii="宋体" w:hAnsi="宋体"/>
          <w:szCs w:val="21"/>
        </w:rPr>
      </w:pPr>
      <w:r>
        <w:rPr>
          <w:rFonts w:ascii="宋体" w:hAnsi="宋体"/>
          <w:szCs w:val="21"/>
        </w:rPr>
        <w:t>1</w:t>
      </w:r>
      <w:r>
        <w:rPr>
          <w:rFonts w:hint="eastAsia" w:ascii="宋体" w:hAnsi="宋体"/>
          <w:szCs w:val="21"/>
        </w:rPr>
        <w:t>、有权向乙方询问工作进展情况及相关的内容。</w:t>
      </w:r>
    </w:p>
    <w:p>
      <w:pPr>
        <w:spacing w:line="276" w:lineRule="auto"/>
        <w:ind w:firstLine="420" w:firstLineChars="200"/>
        <w:rPr>
          <w:rFonts w:ascii="宋体" w:hAnsi="宋体"/>
          <w:szCs w:val="21"/>
        </w:rPr>
      </w:pPr>
      <w:r>
        <w:rPr>
          <w:rFonts w:ascii="宋体" w:hAnsi="宋体"/>
          <w:szCs w:val="21"/>
        </w:rPr>
        <w:t>2</w:t>
      </w:r>
      <w:r>
        <w:rPr>
          <w:rFonts w:hint="eastAsia" w:ascii="宋体" w:hAnsi="宋体"/>
          <w:szCs w:val="21"/>
        </w:rPr>
        <w:t>、有权阐述对具体问题的意见和建议。</w:t>
      </w:r>
    </w:p>
    <w:p>
      <w:pPr>
        <w:spacing w:line="276" w:lineRule="auto"/>
        <w:ind w:firstLine="420" w:firstLineChars="200"/>
        <w:rPr>
          <w:rFonts w:ascii="宋体" w:hAnsi="宋体"/>
          <w:szCs w:val="21"/>
        </w:rPr>
      </w:pPr>
      <w:r>
        <w:rPr>
          <w:rFonts w:ascii="宋体" w:hAnsi="宋体"/>
          <w:szCs w:val="21"/>
        </w:rPr>
        <w:t>3</w:t>
      </w:r>
      <w:r>
        <w:rPr>
          <w:rFonts w:hint="eastAsia" w:ascii="宋体" w:hAnsi="宋体"/>
          <w:szCs w:val="21"/>
        </w:rPr>
        <w:t>、当甲方认定乙方人员不按合同履行其职责，或与第三人串通给甲方造成经济损失的，甲方有权要求更换人员，直至终止合同并要求乙方承担相应的赔偿责任。</w:t>
      </w:r>
    </w:p>
    <w:p>
      <w:pPr>
        <w:spacing w:line="276" w:lineRule="auto"/>
        <w:ind w:firstLine="422" w:firstLineChars="200"/>
        <w:rPr>
          <w:rFonts w:ascii="宋体" w:hAnsi="宋体"/>
          <w:b/>
          <w:bCs/>
          <w:szCs w:val="21"/>
        </w:rPr>
      </w:pPr>
      <w:r>
        <w:rPr>
          <w:rFonts w:hint="eastAsia" w:ascii="宋体" w:hAnsi="宋体"/>
          <w:b/>
          <w:bCs/>
          <w:szCs w:val="21"/>
        </w:rPr>
        <w:t>第九条  乙方的权利</w:t>
      </w:r>
    </w:p>
    <w:p>
      <w:pPr>
        <w:spacing w:line="276" w:lineRule="auto"/>
        <w:ind w:firstLine="420" w:firstLineChars="200"/>
        <w:rPr>
          <w:rFonts w:ascii="宋体" w:hAnsi="宋体"/>
          <w:szCs w:val="21"/>
        </w:rPr>
      </w:pPr>
      <w:r>
        <w:rPr>
          <w:rFonts w:ascii="宋体" w:hAnsi="宋体"/>
          <w:szCs w:val="21"/>
        </w:rPr>
        <w:t>1</w:t>
      </w:r>
      <w:r>
        <w:rPr>
          <w:rFonts w:hint="eastAsia" w:ascii="宋体" w:hAnsi="宋体"/>
          <w:szCs w:val="21"/>
        </w:rPr>
        <w:t>、乙方在维护服务过程中，如甲方提供的资料不明确时可向甲方提出书面报告。</w:t>
      </w:r>
    </w:p>
    <w:p>
      <w:pPr>
        <w:spacing w:line="276" w:lineRule="auto"/>
        <w:ind w:firstLine="420" w:firstLineChars="200"/>
        <w:rPr>
          <w:rFonts w:ascii="宋体" w:hAnsi="宋体"/>
          <w:szCs w:val="21"/>
        </w:rPr>
      </w:pPr>
      <w:r>
        <w:rPr>
          <w:rFonts w:ascii="宋体" w:hAnsi="宋体"/>
          <w:szCs w:val="21"/>
        </w:rPr>
        <w:t>2</w:t>
      </w:r>
      <w:r>
        <w:rPr>
          <w:rFonts w:hint="eastAsia" w:ascii="宋体" w:hAnsi="宋体"/>
          <w:szCs w:val="21"/>
        </w:rPr>
        <w:t>、乙方在维护服务过程中，有权对第三方提出与本维护服务业务有关的问题进行核对或查问。</w:t>
      </w:r>
    </w:p>
    <w:p>
      <w:pPr>
        <w:spacing w:line="276" w:lineRule="auto"/>
        <w:ind w:firstLine="420" w:firstLineChars="200"/>
        <w:rPr>
          <w:rFonts w:ascii="宋体" w:hAnsi="宋体"/>
          <w:szCs w:val="21"/>
        </w:rPr>
      </w:pPr>
      <w:r>
        <w:rPr>
          <w:rFonts w:ascii="宋体" w:hAnsi="宋体"/>
          <w:szCs w:val="21"/>
        </w:rPr>
        <w:t>3</w:t>
      </w:r>
      <w:r>
        <w:rPr>
          <w:rFonts w:hint="eastAsia" w:ascii="宋体" w:hAnsi="宋体"/>
          <w:szCs w:val="21"/>
        </w:rPr>
        <w:t>、乙方在维护服务过程中，有到工程现场的权利。</w:t>
      </w:r>
    </w:p>
    <w:p>
      <w:pPr>
        <w:spacing w:line="276" w:lineRule="auto"/>
        <w:ind w:firstLine="422" w:firstLineChars="200"/>
        <w:rPr>
          <w:rFonts w:ascii="宋体" w:hAnsi="宋体"/>
          <w:b/>
          <w:bCs/>
          <w:szCs w:val="21"/>
        </w:rPr>
      </w:pPr>
      <w:r>
        <w:rPr>
          <w:rFonts w:hint="eastAsia" w:ascii="宋体" w:hAnsi="宋体"/>
          <w:b/>
          <w:bCs/>
          <w:szCs w:val="21"/>
        </w:rPr>
        <w:t>第十条  甲方的责任</w:t>
      </w:r>
    </w:p>
    <w:p>
      <w:pPr>
        <w:spacing w:line="276" w:lineRule="auto"/>
        <w:ind w:firstLine="420" w:firstLineChars="200"/>
        <w:rPr>
          <w:rFonts w:ascii="宋体" w:hAnsi="宋体"/>
          <w:szCs w:val="21"/>
        </w:rPr>
      </w:pPr>
      <w:r>
        <w:rPr>
          <w:rFonts w:hint="eastAsia" w:ascii="宋体" w:hAnsi="宋体"/>
          <w:szCs w:val="21"/>
        </w:rPr>
        <w:t>1、应当履行本合同约定的义务，如有违反则应当承担违约责任，赔偿给乙方造成的损失。</w:t>
      </w:r>
    </w:p>
    <w:p>
      <w:pPr>
        <w:spacing w:line="276" w:lineRule="auto"/>
        <w:ind w:firstLine="420" w:firstLineChars="200"/>
        <w:rPr>
          <w:rFonts w:ascii="宋体" w:hAnsi="宋体"/>
          <w:szCs w:val="21"/>
        </w:rPr>
      </w:pPr>
      <w:r>
        <w:rPr>
          <w:rFonts w:hint="eastAsia" w:ascii="宋体" w:hAnsi="宋体"/>
          <w:szCs w:val="21"/>
        </w:rPr>
        <w:t>2、甲方向乙方提出赔偿要求不能成立时，则应补偿由于该赔偿或其他要求所导致乙方的各种费用的支出。</w:t>
      </w:r>
    </w:p>
    <w:p>
      <w:pPr>
        <w:spacing w:line="276" w:lineRule="auto"/>
        <w:ind w:firstLine="422" w:firstLineChars="200"/>
        <w:rPr>
          <w:rFonts w:ascii="宋体" w:hAnsi="宋体"/>
          <w:b/>
          <w:bCs/>
          <w:szCs w:val="21"/>
        </w:rPr>
      </w:pPr>
      <w:r>
        <w:rPr>
          <w:rFonts w:hint="eastAsia" w:ascii="宋体" w:hAnsi="宋体"/>
          <w:b/>
          <w:bCs/>
          <w:szCs w:val="21"/>
        </w:rPr>
        <w:t>第十一条  乙方的责任</w:t>
      </w:r>
    </w:p>
    <w:p>
      <w:pPr>
        <w:spacing w:line="276" w:lineRule="auto"/>
        <w:ind w:firstLine="420" w:firstLineChars="200"/>
        <w:rPr>
          <w:rFonts w:ascii="宋体" w:hAnsi="宋体"/>
          <w:szCs w:val="21"/>
        </w:rPr>
      </w:pPr>
      <w:r>
        <w:rPr>
          <w:rFonts w:hint="eastAsia" w:ascii="宋体" w:hAnsi="宋体"/>
          <w:szCs w:val="21"/>
        </w:rPr>
        <w:t>1、乙方的责任期即本合同有效期。如因非乙方的责任造成进度的推迟或延误而超过约定的日期，双方应进一步约定相应延长合同有效期。</w:t>
      </w:r>
    </w:p>
    <w:p>
      <w:pPr>
        <w:spacing w:line="276" w:lineRule="auto"/>
        <w:ind w:firstLine="420" w:firstLineChars="200"/>
        <w:rPr>
          <w:rFonts w:ascii="宋体" w:hAnsi="宋体"/>
          <w:szCs w:val="21"/>
        </w:rPr>
      </w:pPr>
      <w:r>
        <w:rPr>
          <w:rFonts w:hint="eastAsia" w:ascii="宋体" w:hAnsi="宋体"/>
          <w:szCs w:val="21"/>
        </w:rPr>
        <w:t>2、乙方的责任期内，应当履行本合同中约定的义务，因乙方的单方过失造成的经济损失，应当向甲方进行赔偿。</w:t>
      </w:r>
    </w:p>
    <w:p>
      <w:pPr>
        <w:spacing w:line="276" w:lineRule="auto"/>
        <w:ind w:firstLine="420" w:firstLineChars="200"/>
        <w:rPr>
          <w:rFonts w:ascii="宋体" w:hAnsi="宋体"/>
          <w:szCs w:val="21"/>
        </w:rPr>
      </w:pPr>
      <w:r>
        <w:rPr>
          <w:rFonts w:hint="eastAsia" w:ascii="宋体" w:hAnsi="宋体"/>
          <w:szCs w:val="21"/>
        </w:rPr>
        <w:t>3、乙方对甲方或第三方所提出的问题不能及时核对或答复，导致合同不能全部或部分履行，乙方应承担责任。</w:t>
      </w:r>
    </w:p>
    <w:p>
      <w:pPr>
        <w:spacing w:line="276" w:lineRule="auto"/>
        <w:ind w:firstLine="420" w:firstLineChars="200"/>
        <w:rPr>
          <w:rFonts w:ascii="宋体" w:hAnsi="宋体"/>
          <w:szCs w:val="21"/>
        </w:rPr>
      </w:pPr>
      <w:r>
        <w:rPr>
          <w:rFonts w:hint="eastAsia" w:ascii="宋体" w:hAnsi="宋体"/>
          <w:szCs w:val="21"/>
        </w:rPr>
        <w:t>4、乙方向甲方提出赔偿要求不能成立时，则应补偿由于该赔偿或其他要求所导致甲方的各种费用的支出。</w:t>
      </w:r>
    </w:p>
    <w:p>
      <w:pPr>
        <w:spacing w:line="276" w:lineRule="auto"/>
        <w:ind w:firstLine="422" w:firstLineChars="200"/>
        <w:rPr>
          <w:rFonts w:ascii="宋体" w:hAnsi="宋体"/>
          <w:b/>
          <w:bCs/>
          <w:szCs w:val="21"/>
        </w:rPr>
      </w:pPr>
      <w:r>
        <w:rPr>
          <w:rFonts w:hint="eastAsia" w:ascii="宋体" w:hAnsi="宋体"/>
          <w:b/>
          <w:bCs/>
          <w:szCs w:val="21"/>
        </w:rPr>
        <w:t>第十二条  乙方咨询人员要求</w:t>
      </w:r>
    </w:p>
    <w:p>
      <w:pPr>
        <w:spacing w:line="276" w:lineRule="auto"/>
        <w:ind w:firstLine="420" w:firstLineChars="200"/>
        <w:rPr>
          <w:rFonts w:ascii="宋体" w:hAnsi="宋体"/>
          <w:szCs w:val="21"/>
        </w:rPr>
      </w:pPr>
      <w:r>
        <w:rPr>
          <w:rFonts w:hint="eastAsia" w:ascii="宋体" w:hAnsi="宋体"/>
          <w:szCs w:val="21"/>
        </w:rPr>
        <w:t>1、参加本项目的咨询人员必须具有国家和有关部门规定的相应资质。</w:t>
      </w:r>
    </w:p>
    <w:p>
      <w:pPr>
        <w:spacing w:line="276" w:lineRule="auto"/>
        <w:ind w:firstLine="420" w:firstLineChars="200"/>
        <w:rPr>
          <w:rFonts w:ascii="宋体" w:hAnsi="宋体"/>
          <w:szCs w:val="21"/>
        </w:rPr>
      </w:pPr>
      <w:r>
        <w:rPr>
          <w:rFonts w:hint="eastAsia" w:ascii="宋体" w:hAnsi="宋体"/>
          <w:szCs w:val="21"/>
        </w:rPr>
        <w:t>2、 参加本项目的咨询人员的配置必须与谈判应答文件中的服务承诺书和维护服务组织实施方案一致。</w:t>
      </w:r>
    </w:p>
    <w:p>
      <w:pPr>
        <w:spacing w:line="276" w:lineRule="auto"/>
        <w:ind w:firstLine="420" w:firstLineChars="200"/>
        <w:rPr>
          <w:rFonts w:ascii="宋体" w:hAnsi="宋体"/>
          <w:szCs w:val="21"/>
        </w:rPr>
      </w:pPr>
      <w:r>
        <w:rPr>
          <w:rFonts w:hint="eastAsia" w:ascii="宋体" w:hAnsi="宋体"/>
          <w:szCs w:val="21"/>
        </w:rPr>
        <w:t>3、必须以直属咨询人员参与本项目维护服务，不得使用挂靠队伍。</w:t>
      </w:r>
    </w:p>
    <w:p>
      <w:pPr>
        <w:spacing w:line="276" w:lineRule="auto"/>
        <w:ind w:firstLine="422" w:firstLineChars="200"/>
        <w:rPr>
          <w:rFonts w:ascii="宋体" w:hAnsi="宋体"/>
          <w:b/>
          <w:bCs/>
          <w:szCs w:val="21"/>
        </w:rPr>
      </w:pPr>
      <w:r>
        <w:rPr>
          <w:rFonts w:hint="eastAsia" w:ascii="宋体" w:hAnsi="宋体"/>
          <w:b/>
          <w:bCs/>
          <w:szCs w:val="21"/>
        </w:rPr>
        <w:t>第十三条  乙方维护服务工具要求</w:t>
      </w:r>
    </w:p>
    <w:p>
      <w:pPr>
        <w:spacing w:line="276" w:lineRule="auto"/>
        <w:ind w:firstLine="420" w:firstLineChars="200"/>
        <w:rPr>
          <w:rFonts w:ascii="宋体" w:hAnsi="宋体"/>
          <w:szCs w:val="21"/>
        </w:rPr>
      </w:pPr>
      <w:r>
        <w:rPr>
          <w:rFonts w:hint="eastAsia" w:ascii="宋体" w:hAnsi="宋体"/>
          <w:szCs w:val="21"/>
        </w:rPr>
        <w:t>1、乙方应配备中标项目所需的足够数量的仪器、仪表以及工具等设备。用户不需向乙方提供施工工具和仪器、仪表。</w:t>
      </w:r>
    </w:p>
    <w:p>
      <w:pPr>
        <w:spacing w:line="276" w:lineRule="auto"/>
        <w:ind w:firstLine="420" w:firstLineChars="200"/>
        <w:rPr>
          <w:rFonts w:ascii="宋体" w:hAnsi="宋体"/>
          <w:szCs w:val="21"/>
        </w:rPr>
      </w:pPr>
      <w:r>
        <w:rPr>
          <w:rFonts w:hint="eastAsia" w:ascii="宋体" w:hAnsi="宋体"/>
          <w:szCs w:val="21"/>
        </w:rPr>
        <w:t>2、乙方在提供服务过程中应自备车辆。</w:t>
      </w:r>
    </w:p>
    <w:p>
      <w:pPr>
        <w:spacing w:line="276" w:lineRule="auto"/>
        <w:ind w:firstLine="422" w:firstLineChars="200"/>
        <w:rPr>
          <w:rFonts w:ascii="宋体" w:hAnsi="宋体"/>
          <w:b/>
          <w:bCs/>
          <w:szCs w:val="21"/>
        </w:rPr>
      </w:pPr>
      <w:r>
        <w:rPr>
          <w:rFonts w:hint="eastAsia" w:ascii="宋体" w:hAnsi="宋体"/>
          <w:b/>
          <w:bCs/>
          <w:szCs w:val="21"/>
        </w:rPr>
        <w:t>第十四条  保密要求</w:t>
      </w:r>
    </w:p>
    <w:p>
      <w:pPr>
        <w:spacing w:line="276" w:lineRule="auto"/>
        <w:ind w:firstLine="420" w:firstLineChars="200"/>
        <w:rPr>
          <w:rFonts w:ascii="宋体" w:hAnsi="宋体"/>
          <w:szCs w:val="21"/>
        </w:rPr>
      </w:pPr>
      <w:r>
        <w:rPr>
          <w:rFonts w:hint="eastAsia" w:ascii="宋体" w:hAnsi="宋体"/>
          <w:szCs w:val="21"/>
        </w:rPr>
        <w:t>1、</w:t>
      </w:r>
      <w:r>
        <w:rPr>
          <w:rFonts w:ascii="宋体" w:hAnsi="宋体"/>
          <w:szCs w:val="21"/>
        </w:rPr>
        <w:t>由甲方收集的、开发的、整理的、复制的、研究的和准备的与本合同项下工作有关的所有资料在提供给乙方时，均被视为保密的，不得泄漏给除甲方或其指定的代表之外的任何人、企业或公司，不管本合同因何种原因终止，本条款一直约束乙方。</w:t>
      </w:r>
    </w:p>
    <w:p>
      <w:pPr>
        <w:spacing w:line="276" w:lineRule="auto"/>
        <w:ind w:firstLine="420" w:firstLineChars="200"/>
        <w:rPr>
          <w:rFonts w:ascii="宋体" w:hAnsi="宋体"/>
          <w:szCs w:val="21"/>
        </w:rPr>
      </w:pPr>
      <w:r>
        <w:rPr>
          <w:rFonts w:hint="eastAsia" w:ascii="宋体" w:hAnsi="宋体"/>
          <w:szCs w:val="21"/>
        </w:rPr>
        <w:t>2、</w:t>
      </w:r>
      <w:r>
        <w:rPr>
          <w:rFonts w:ascii="宋体" w:hAnsi="宋体"/>
          <w:szCs w:val="21"/>
        </w:rPr>
        <w:t>乙方在履行合同过程中所获得或接触到的任何</w:t>
      </w:r>
      <w:r>
        <w:rPr>
          <w:rFonts w:hint="eastAsia" w:ascii="宋体" w:hAnsi="宋体"/>
          <w:szCs w:val="21"/>
        </w:rPr>
        <w:t>内部数据资料，未经甲方同意，不得向第三方透露。</w:t>
      </w:r>
    </w:p>
    <w:p>
      <w:pPr>
        <w:spacing w:line="276" w:lineRule="auto"/>
        <w:ind w:firstLine="420" w:firstLineChars="200"/>
        <w:rPr>
          <w:rFonts w:ascii="宋体" w:hAnsi="宋体"/>
          <w:szCs w:val="21"/>
        </w:rPr>
      </w:pPr>
      <w:r>
        <w:rPr>
          <w:rFonts w:hint="eastAsia" w:ascii="宋体" w:hAnsi="宋体"/>
          <w:szCs w:val="21"/>
        </w:rPr>
        <w:t>3、</w:t>
      </w:r>
      <w:r>
        <w:rPr>
          <w:rFonts w:ascii="宋体" w:hAnsi="宋体"/>
          <w:szCs w:val="21"/>
        </w:rPr>
        <w:t>乙方</w:t>
      </w:r>
      <w:r>
        <w:rPr>
          <w:rFonts w:hint="eastAsia" w:ascii="宋体" w:hAnsi="宋体"/>
          <w:szCs w:val="21"/>
        </w:rPr>
        <w:t>实施项目的一切程序都应符合国家安全、保密的有关规定和标准。</w:t>
      </w:r>
    </w:p>
    <w:p>
      <w:pPr>
        <w:spacing w:line="276" w:lineRule="auto"/>
        <w:ind w:firstLine="420" w:firstLineChars="200"/>
        <w:rPr>
          <w:rFonts w:ascii="宋体" w:hAnsi="宋体"/>
          <w:szCs w:val="21"/>
        </w:rPr>
      </w:pPr>
      <w:r>
        <w:rPr>
          <w:rFonts w:hint="eastAsia" w:ascii="宋体" w:hAnsi="宋体"/>
          <w:szCs w:val="21"/>
        </w:rPr>
        <w:t>4、</w:t>
      </w:r>
      <w:r>
        <w:rPr>
          <w:rFonts w:ascii="宋体" w:hAnsi="宋体"/>
          <w:szCs w:val="21"/>
        </w:rPr>
        <w:t>乙方</w:t>
      </w:r>
      <w:r>
        <w:rPr>
          <w:rFonts w:hint="eastAsia" w:ascii="宋体" w:hAnsi="宋体"/>
          <w:szCs w:val="21"/>
        </w:rPr>
        <w:t>参加项目的有关人员均需同甲方签订保密协议。</w:t>
      </w:r>
    </w:p>
    <w:p>
      <w:pPr>
        <w:spacing w:line="276" w:lineRule="auto"/>
        <w:ind w:firstLine="422" w:firstLineChars="200"/>
        <w:rPr>
          <w:rFonts w:ascii="宋体" w:hAnsi="宋体"/>
          <w:b/>
          <w:bCs/>
          <w:szCs w:val="21"/>
        </w:rPr>
      </w:pPr>
      <w:r>
        <w:rPr>
          <w:rFonts w:hint="eastAsia" w:ascii="宋体" w:hAnsi="宋体"/>
          <w:b/>
          <w:bCs/>
          <w:szCs w:val="21"/>
        </w:rPr>
        <w:t>第十五条  验收</w:t>
      </w:r>
    </w:p>
    <w:p>
      <w:pPr>
        <w:spacing w:line="276" w:lineRule="auto"/>
        <w:ind w:firstLine="420" w:firstLineChars="200"/>
        <w:rPr>
          <w:rFonts w:ascii="宋体" w:hAnsi="宋体"/>
          <w:szCs w:val="21"/>
        </w:rPr>
      </w:pPr>
      <w:r>
        <w:rPr>
          <w:rFonts w:hint="eastAsia" w:ascii="宋体" w:hAnsi="宋体"/>
          <w:szCs w:val="21"/>
        </w:rPr>
        <w:t>1、下列文件的验收分为</w:t>
      </w:r>
      <w:r>
        <w:rPr>
          <w:rFonts w:hint="eastAsia" w:ascii="宋体" w:hAnsi="宋体"/>
          <w:szCs w:val="21"/>
          <w:u w:val="single"/>
        </w:rPr>
        <w:t xml:space="preserve">          三</w:t>
      </w:r>
      <w:r>
        <w:rPr>
          <w:rFonts w:hint="eastAsia" w:ascii="宋体" w:hAnsi="宋体"/>
          <w:szCs w:val="21"/>
        </w:rPr>
        <w:t>个阶段:</w:t>
      </w:r>
    </w:p>
    <w:p>
      <w:pPr>
        <w:spacing w:line="276" w:lineRule="auto"/>
        <w:ind w:firstLine="420" w:firstLineChars="200"/>
        <w:rPr>
          <w:rFonts w:ascii="宋体" w:hAnsi="宋体"/>
          <w:szCs w:val="21"/>
        </w:rPr>
      </w:pPr>
    </w:p>
    <w:p>
      <w:pPr>
        <w:spacing w:line="276" w:lineRule="auto"/>
        <w:ind w:firstLine="420" w:firstLineChars="200"/>
        <w:rPr>
          <w:rFonts w:ascii="宋体" w:hAnsi="宋体"/>
          <w:szCs w:val="21"/>
        </w:rPr>
      </w:pPr>
      <w:r>
        <w:rPr>
          <w:rFonts w:hint="eastAsia" w:ascii="宋体" w:hAnsi="宋体"/>
          <w:szCs w:val="21"/>
        </w:rPr>
        <w:t>2、其余文件和工作由用户组织有关技术人员根据国家和行业有关规范、规程、标准和用户需求直接验收。</w:t>
      </w:r>
    </w:p>
    <w:p>
      <w:pPr>
        <w:spacing w:line="276" w:lineRule="auto"/>
        <w:ind w:firstLine="420" w:firstLineChars="200"/>
        <w:rPr>
          <w:rFonts w:ascii="宋体" w:hAnsi="宋体"/>
          <w:szCs w:val="21"/>
        </w:rPr>
      </w:pPr>
      <w:r>
        <w:rPr>
          <w:rFonts w:hint="eastAsia" w:ascii="宋体" w:hAnsi="宋体"/>
          <w:szCs w:val="21"/>
        </w:rPr>
        <w:t>3、验收依据为</w:t>
      </w:r>
      <w:r>
        <w:rPr>
          <w:rFonts w:hint="eastAsia" w:ascii="宋体" w:hAnsi="宋体"/>
          <w:szCs w:val="21"/>
          <w:u w:val="single"/>
        </w:rPr>
        <w:t xml:space="preserve">           </w:t>
      </w:r>
      <w:r>
        <w:rPr>
          <w:rFonts w:hint="eastAsia" w:ascii="宋体" w:hAnsi="宋体"/>
          <w:szCs w:val="21"/>
        </w:rPr>
        <w:t>号采购文件、乙方谈判应答文件，国家和行业有关规范、规程和标准。</w:t>
      </w:r>
    </w:p>
    <w:p>
      <w:pPr>
        <w:spacing w:line="276" w:lineRule="auto"/>
        <w:ind w:firstLine="422" w:firstLineChars="200"/>
        <w:rPr>
          <w:rFonts w:ascii="宋体" w:hAnsi="宋体"/>
          <w:b/>
          <w:bCs/>
          <w:szCs w:val="21"/>
        </w:rPr>
      </w:pPr>
      <w:r>
        <w:rPr>
          <w:rFonts w:hint="eastAsia" w:ascii="宋体" w:hAnsi="宋体"/>
          <w:b/>
          <w:bCs/>
          <w:szCs w:val="21"/>
        </w:rPr>
        <w:t>第十六条  付款方式</w:t>
      </w:r>
    </w:p>
    <w:p>
      <w:pPr>
        <w:spacing w:line="276" w:lineRule="auto"/>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经最终验收通过后，甲方向乙方支付合同总价20%的款项。</w:t>
      </w:r>
    </w:p>
    <w:p>
      <w:pPr>
        <w:spacing w:line="276" w:lineRule="auto"/>
        <w:ind w:firstLine="420" w:firstLineChars="200"/>
        <w:rPr>
          <w:rFonts w:ascii="宋体" w:hAnsi="宋体"/>
          <w:szCs w:val="21"/>
        </w:rPr>
      </w:pPr>
      <w:r>
        <w:rPr>
          <w:rFonts w:hint="eastAsia" w:ascii="宋体" w:hAnsi="宋体"/>
          <w:szCs w:val="21"/>
        </w:rPr>
        <w:t>2、</w:t>
      </w:r>
      <w:r>
        <w:rPr>
          <w:rFonts w:hint="eastAsia" w:ascii="宋体" w:hAnsi="宋体"/>
          <w:szCs w:val="21"/>
          <w:u w:val="single"/>
        </w:rPr>
        <w:t xml:space="preserve">             </w:t>
      </w:r>
      <w:r>
        <w:rPr>
          <w:rFonts w:hint="eastAsia" w:ascii="宋体" w:hAnsi="宋体"/>
          <w:szCs w:val="21"/>
        </w:rPr>
        <w:t>经最终验收通过后，甲方向乙方支付合同总价60%的款项。</w:t>
      </w:r>
    </w:p>
    <w:p>
      <w:pPr>
        <w:spacing w:line="276" w:lineRule="auto"/>
        <w:ind w:firstLine="420" w:firstLineChars="200"/>
        <w:rPr>
          <w:rFonts w:ascii="宋体" w:hAnsi="宋体"/>
          <w:szCs w:val="21"/>
        </w:rPr>
      </w:pPr>
      <w:r>
        <w:rPr>
          <w:rFonts w:hint="eastAsia" w:ascii="宋体" w:hAnsi="宋体"/>
          <w:szCs w:val="21"/>
        </w:rPr>
        <w:t>3、</w:t>
      </w:r>
      <w:r>
        <w:rPr>
          <w:rFonts w:hint="eastAsia" w:ascii="宋体" w:hAnsi="宋体"/>
          <w:szCs w:val="21"/>
          <w:u w:val="single"/>
        </w:rPr>
        <w:t xml:space="preserve">             </w:t>
      </w:r>
      <w:r>
        <w:rPr>
          <w:rFonts w:hint="eastAsia" w:ascii="宋体" w:hAnsi="宋体"/>
          <w:szCs w:val="21"/>
        </w:rPr>
        <w:t>后，甲方向乙方支付合同总价20%的款项。</w:t>
      </w:r>
    </w:p>
    <w:p>
      <w:pPr>
        <w:spacing w:line="276" w:lineRule="auto"/>
        <w:ind w:firstLine="422" w:firstLineChars="200"/>
        <w:rPr>
          <w:rFonts w:ascii="宋体" w:hAnsi="宋体"/>
          <w:b/>
          <w:bCs/>
          <w:szCs w:val="21"/>
        </w:rPr>
      </w:pPr>
      <w:r>
        <w:rPr>
          <w:rFonts w:hint="eastAsia" w:ascii="宋体" w:hAnsi="宋体"/>
          <w:b/>
          <w:bCs/>
          <w:szCs w:val="21"/>
        </w:rPr>
        <w:t>第十七条  争议解决办法</w:t>
      </w:r>
    </w:p>
    <w:p>
      <w:pPr>
        <w:spacing w:line="276" w:lineRule="auto"/>
        <w:ind w:firstLine="420" w:firstLineChars="200"/>
        <w:rPr>
          <w:rFonts w:ascii="宋体" w:hAnsi="宋体"/>
          <w:szCs w:val="21"/>
        </w:rPr>
      </w:pPr>
      <w:r>
        <w:rPr>
          <w:rFonts w:hint="eastAsia" w:ascii="宋体" w:hAnsi="宋体"/>
          <w:szCs w:val="21"/>
        </w:rPr>
        <w:t>执行本合同发生的争议，由甲乙双方协商解决。</w:t>
      </w:r>
    </w:p>
    <w:p>
      <w:pPr>
        <w:spacing w:line="276" w:lineRule="auto"/>
        <w:ind w:firstLine="422" w:firstLineChars="200"/>
        <w:rPr>
          <w:rFonts w:ascii="宋体" w:hAnsi="宋体"/>
          <w:b/>
          <w:bCs/>
          <w:szCs w:val="21"/>
        </w:rPr>
      </w:pPr>
      <w:r>
        <w:rPr>
          <w:rFonts w:hint="eastAsia" w:ascii="宋体" w:hAnsi="宋体"/>
          <w:b/>
          <w:bCs/>
          <w:szCs w:val="21"/>
        </w:rPr>
        <w:t>第十八条  风险责任</w:t>
      </w:r>
    </w:p>
    <w:p>
      <w:pPr>
        <w:spacing w:line="276" w:lineRule="auto"/>
        <w:ind w:firstLine="420" w:firstLineChars="200"/>
        <w:rPr>
          <w:rFonts w:ascii="宋体" w:hAnsi="宋体"/>
          <w:szCs w:val="21"/>
        </w:rPr>
      </w:pPr>
      <w:r>
        <w:rPr>
          <w:rFonts w:hint="eastAsia" w:ascii="宋体" w:hAnsi="宋体"/>
          <w:szCs w:val="21"/>
        </w:rPr>
        <w:t>１、乙方应完全地按照</w:t>
      </w:r>
      <w:r>
        <w:rPr>
          <w:rFonts w:hint="eastAsia" w:ascii="宋体" w:hAnsi="宋体"/>
          <w:szCs w:val="21"/>
          <w:u w:val="single"/>
        </w:rPr>
        <w:t xml:space="preserve">           </w:t>
      </w:r>
      <w:r>
        <w:rPr>
          <w:rFonts w:hint="eastAsia" w:ascii="宋体" w:hAnsi="宋体"/>
          <w:szCs w:val="21"/>
        </w:rPr>
        <w:t>号采购文件的要求和乙方谈判应答文件的承诺完成项目，出于自身财务、技术、人力等原因导致项目失败的，应承担全部责任。</w:t>
      </w:r>
    </w:p>
    <w:p>
      <w:pPr>
        <w:spacing w:line="276" w:lineRule="auto"/>
        <w:ind w:firstLine="422" w:firstLineChars="200"/>
        <w:rPr>
          <w:rFonts w:ascii="宋体" w:hAnsi="宋体"/>
          <w:b/>
          <w:bCs/>
          <w:szCs w:val="21"/>
        </w:rPr>
      </w:pPr>
      <w:r>
        <w:rPr>
          <w:rFonts w:hint="eastAsia" w:ascii="宋体" w:hAnsi="宋体"/>
          <w:b/>
          <w:bCs/>
          <w:szCs w:val="21"/>
        </w:rPr>
        <w:t>第十九条  违约责任</w:t>
      </w:r>
    </w:p>
    <w:p>
      <w:pPr>
        <w:spacing w:line="276" w:lineRule="auto"/>
        <w:ind w:firstLine="420" w:firstLineChars="200"/>
        <w:rPr>
          <w:rFonts w:ascii="宋体" w:hAnsi="宋体"/>
          <w:szCs w:val="21"/>
        </w:rPr>
      </w:pPr>
      <w:r>
        <w:rPr>
          <w:rFonts w:hint="eastAsia" w:ascii="宋体" w:hAnsi="宋体"/>
          <w:szCs w:val="21"/>
        </w:rPr>
        <w:t>１、因乙方原因，未能按规定时间完成有关工作的，每延误一天，甲方可在支付合同余款中扣除合同价款</w:t>
      </w:r>
      <w:r>
        <w:rPr>
          <w:rFonts w:hint="eastAsia" w:ascii="宋体" w:hAnsi="宋体"/>
          <w:szCs w:val="21"/>
          <w:u w:val="single"/>
        </w:rPr>
        <w:t xml:space="preserve">   </w:t>
      </w:r>
      <w:r>
        <w:rPr>
          <w:rFonts w:hint="eastAsia" w:ascii="宋体" w:hAnsi="宋体"/>
          <w:szCs w:val="21"/>
        </w:rPr>
        <w:t>‰，累计扣款达到</w:t>
      </w:r>
      <w:r>
        <w:rPr>
          <w:rFonts w:hint="eastAsia" w:ascii="宋体" w:hAnsi="宋体"/>
          <w:szCs w:val="21"/>
          <w:u w:val="single"/>
        </w:rPr>
        <w:t xml:space="preserve">    </w:t>
      </w:r>
      <w:r>
        <w:rPr>
          <w:rFonts w:hint="eastAsia" w:ascii="宋体" w:hAnsi="宋体"/>
          <w:szCs w:val="21"/>
        </w:rPr>
        <w:t>%时，甲方有权终止合同，并保留追究乙方责任及要求赔偿损失的权利。如维护服务文件因质量问题，未能通过验收，甲方保留追究乙方责任及要求赔偿损失的权利。</w:t>
      </w:r>
    </w:p>
    <w:p>
      <w:pPr>
        <w:spacing w:line="276" w:lineRule="auto"/>
        <w:ind w:firstLine="420" w:firstLineChars="200"/>
        <w:rPr>
          <w:rFonts w:ascii="宋体" w:hAnsi="宋体"/>
          <w:szCs w:val="21"/>
        </w:rPr>
      </w:pPr>
      <w:r>
        <w:rPr>
          <w:rFonts w:hint="eastAsia" w:ascii="宋体" w:hAnsi="宋体"/>
          <w:szCs w:val="21"/>
        </w:rPr>
        <w:t>2、乙方在约定时间内不能完成所有申报材料，乙方除被罚款外，还要赔偿甲方的经济损失。</w:t>
      </w:r>
    </w:p>
    <w:p>
      <w:pPr>
        <w:spacing w:line="276" w:lineRule="auto"/>
        <w:ind w:firstLine="420" w:firstLineChars="200"/>
        <w:rPr>
          <w:rFonts w:ascii="宋体" w:hAnsi="宋体"/>
          <w:szCs w:val="21"/>
        </w:rPr>
      </w:pPr>
      <w:r>
        <w:rPr>
          <w:rFonts w:hint="eastAsia" w:ascii="宋体" w:hAnsi="宋体"/>
          <w:szCs w:val="21"/>
        </w:rPr>
        <w:t>3、乙方应全面履行合同，甲方不接受合同的部分履行。若合同中部分文件未能如期交付，有关的延误视为整个项目的延误，可视为合同全部未能完成，甲方有权拒付（追回）全部价款并解除合同。</w:t>
      </w:r>
    </w:p>
    <w:p>
      <w:pPr>
        <w:spacing w:line="276" w:lineRule="auto"/>
        <w:ind w:firstLine="420" w:firstLineChars="200"/>
        <w:rPr>
          <w:rFonts w:ascii="宋体" w:hAnsi="宋体"/>
          <w:szCs w:val="21"/>
        </w:rPr>
      </w:pPr>
      <w:r>
        <w:rPr>
          <w:rFonts w:hint="eastAsia" w:ascii="宋体" w:hAnsi="宋体"/>
          <w:szCs w:val="21"/>
        </w:rPr>
        <w:t>4、如乙方提供的维护服务文件不符合质量要求，必须在甲方提出要求后7天内无条件修改。</w:t>
      </w:r>
    </w:p>
    <w:p>
      <w:pPr>
        <w:spacing w:line="276" w:lineRule="auto"/>
        <w:ind w:firstLine="420" w:firstLineChars="200"/>
        <w:rPr>
          <w:rFonts w:ascii="宋体" w:hAnsi="宋体"/>
          <w:szCs w:val="21"/>
        </w:rPr>
      </w:pPr>
      <w:r>
        <w:rPr>
          <w:rFonts w:hint="eastAsia" w:ascii="宋体" w:hAnsi="宋体"/>
          <w:szCs w:val="21"/>
        </w:rPr>
        <w:t>5、若甲方发现乙方派出的维护服务人员或提供的工具不符合合同要求，乙方应在3天之内按要求派出人员或提供工具，否则甲方有权终止合同，并保留追究乙方责任及要求赔偿损失的权利。</w:t>
      </w:r>
    </w:p>
    <w:p>
      <w:pPr>
        <w:spacing w:line="276" w:lineRule="auto"/>
        <w:ind w:firstLine="422" w:firstLineChars="200"/>
        <w:rPr>
          <w:rFonts w:ascii="宋体" w:hAnsi="宋体"/>
          <w:b/>
          <w:bCs/>
          <w:szCs w:val="21"/>
        </w:rPr>
      </w:pPr>
      <w:r>
        <w:rPr>
          <w:rFonts w:hint="eastAsia" w:ascii="宋体" w:hAnsi="宋体"/>
          <w:b/>
          <w:bCs/>
          <w:szCs w:val="21"/>
        </w:rPr>
        <w:t>第二十条  其他</w:t>
      </w:r>
    </w:p>
    <w:p>
      <w:pPr>
        <w:spacing w:line="276" w:lineRule="auto"/>
        <w:ind w:firstLine="420" w:firstLineChars="200"/>
        <w:rPr>
          <w:rFonts w:ascii="宋体" w:hAnsi="宋体"/>
          <w:szCs w:val="21"/>
        </w:rPr>
      </w:pPr>
      <w:r>
        <w:rPr>
          <w:rFonts w:hint="eastAsia" w:ascii="宋体" w:hAnsi="宋体"/>
          <w:szCs w:val="21"/>
        </w:rPr>
        <w:t>1、本合同与</w:t>
      </w:r>
      <w:r>
        <w:rPr>
          <w:rFonts w:hint="eastAsia" w:ascii="宋体" w:hAnsi="宋体"/>
          <w:szCs w:val="21"/>
          <w:u w:val="single"/>
        </w:rPr>
        <w:t xml:space="preserve">        </w:t>
      </w:r>
      <w:r>
        <w:rPr>
          <w:rFonts w:hint="eastAsia" w:ascii="宋体" w:hAnsi="宋体"/>
          <w:szCs w:val="21"/>
        </w:rPr>
        <w:t>号采购文件、乙方谈判应答文件如有抵触之处，以本合同条款为准。</w:t>
      </w:r>
    </w:p>
    <w:p>
      <w:pPr>
        <w:spacing w:line="276" w:lineRule="auto"/>
        <w:ind w:firstLine="420" w:firstLineChars="200"/>
        <w:rPr>
          <w:rFonts w:ascii="宋体" w:hAnsi="宋体"/>
          <w:szCs w:val="21"/>
        </w:rPr>
      </w:pPr>
      <w:r>
        <w:rPr>
          <w:rFonts w:hint="eastAsia" w:ascii="宋体" w:hAnsi="宋体"/>
          <w:szCs w:val="21"/>
        </w:rPr>
        <w:t>2、下列文件均为本合同的组成部分：</w:t>
      </w:r>
    </w:p>
    <w:p>
      <w:pPr>
        <w:spacing w:line="276" w:lineRule="auto"/>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号采购文件、答疑及补充通知；</w:t>
      </w:r>
    </w:p>
    <w:p>
      <w:pPr>
        <w:spacing w:line="276" w:lineRule="auto"/>
        <w:ind w:firstLine="420" w:firstLineChars="200"/>
        <w:rPr>
          <w:rFonts w:ascii="宋体" w:hAnsi="宋体"/>
          <w:szCs w:val="21"/>
        </w:rPr>
      </w:pPr>
      <w:r>
        <w:rPr>
          <w:rFonts w:hint="eastAsia" w:ascii="宋体" w:hAnsi="宋体"/>
          <w:szCs w:val="21"/>
        </w:rPr>
        <w:t>（2）谈判应答文件；</w:t>
      </w:r>
    </w:p>
    <w:p>
      <w:pPr>
        <w:spacing w:line="276" w:lineRule="auto"/>
        <w:ind w:firstLine="420" w:firstLineChars="200"/>
        <w:rPr>
          <w:rFonts w:ascii="宋体" w:hAnsi="宋体"/>
          <w:szCs w:val="21"/>
        </w:rPr>
      </w:pPr>
      <w:r>
        <w:rPr>
          <w:rFonts w:hint="eastAsia" w:ascii="宋体" w:hAnsi="宋体"/>
          <w:szCs w:val="21"/>
        </w:rPr>
        <w:t>（3）本合同执行中共同签署的补充与修正文件。</w:t>
      </w:r>
    </w:p>
    <w:p>
      <w:pPr>
        <w:spacing w:line="276" w:lineRule="auto"/>
        <w:ind w:firstLine="420" w:firstLineChars="200"/>
        <w:rPr>
          <w:rFonts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份，甲、乙方双方各执</w:t>
      </w:r>
      <w:r>
        <w:rPr>
          <w:rFonts w:hint="eastAsia" w:ascii="宋体" w:hAnsi="宋体"/>
          <w:szCs w:val="21"/>
          <w:u w:val="single"/>
        </w:rPr>
        <w:t xml:space="preserve">     </w:t>
      </w:r>
      <w:r>
        <w:rPr>
          <w:rFonts w:hint="eastAsia" w:ascii="宋体" w:hAnsi="宋体"/>
          <w:szCs w:val="21"/>
        </w:rPr>
        <w:t>份，具有同等法律效力。本合同自双方法人代表签字（盖章）认可之日起生效。</w:t>
      </w:r>
    </w:p>
    <w:p>
      <w:pPr>
        <w:spacing w:line="276" w:lineRule="auto"/>
        <w:ind w:firstLine="420" w:firstLineChars="200"/>
        <w:rPr>
          <w:rFonts w:ascii="宋体" w:hAnsi="宋体"/>
          <w:szCs w:val="21"/>
        </w:rPr>
      </w:pPr>
      <w:r>
        <w:rPr>
          <w:rFonts w:hint="eastAsia" w:ascii="宋体" w:hAnsi="宋体"/>
          <w:szCs w:val="21"/>
        </w:rPr>
        <w:t>本合同未尽事宜，双方友好协商，达成解决方案，经双方签字后，可作为本合同的有效附件。</w:t>
      </w:r>
    </w:p>
    <w:p>
      <w:pPr>
        <w:spacing w:line="276" w:lineRule="auto"/>
        <w:ind w:firstLine="420" w:firstLineChars="200"/>
        <w:rPr>
          <w:rFonts w:ascii="宋体" w:hAnsi="宋体"/>
          <w:szCs w:val="21"/>
        </w:rPr>
      </w:pPr>
    </w:p>
    <w:p>
      <w:pPr>
        <w:spacing w:line="276" w:lineRule="auto"/>
        <w:ind w:firstLine="420" w:firstLineChars="200"/>
        <w:rPr>
          <w:rFonts w:ascii="宋体" w:hAnsi="宋体"/>
          <w:szCs w:val="21"/>
        </w:rPr>
      </w:pPr>
    </w:p>
    <w:p>
      <w:pPr>
        <w:spacing w:line="276" w:lineRule="auto"/>
        <w:ind w:firstLine="420" w:firstLineChars="200"/>
        <w:rPr>
          <w:rFonts w:ascii="宋体" w:hAnsi="宋体"/>
          <w:szCs w:val="21"/>
        </w:rPr>
      </w:pPr>
      <w:r>
        <w:rPr>
          <w:rFonts w:hint="eastAsia" w:ascii="宋体" w:hAnsi="宋体"/>
          <w:szCs w:val="21"/>
        </w:rPr>
        <w:t xml:space="preserve">甲方：（签章）                 </w:t>
      </w:r>
      <w:r>
        <w:rPr>
          <w:rFonts w:ascii="宋体" w:hAnsi="宋体"/>
          <w:szCs w:val="21"/>
        </w:rPr>
        <w:t xml:space="preserve">        </w:t>
      </w:r>
      <w:r>
        <w:rPr>
          <w:rFonts w:hint="eastAsia" w:ascii="宋体" w:hAnsi="宋体"/>
          <w:szCs w:val="21"/>
        </w:rPr>
        <w:t>乙方：（签章）</w:t>
      </w:r>
    </w:p>
    <w:p>
      <w:pPr>
        <w:spacing w:line="276" w:lineRule="auto"/>
        <w:ind w:firstLine="2730" w:firstLineChars="1300"/>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中标单位</w:t>
      </w:r>
    </w:p>
    <w:p>
      <w:pPr>
        <w:spacing w:line="276" w:lineRule="auto"/>
        <w:ind w:firstLine="420" w:firstLineChars="200"/>
        <w:rPr>
          <w:rFonts w:ascii="宋体" w:hAnsi="宋体"/>
          <w:szCs w:val="21"/>
        </w:rPr>
      </w:pPr>
      <w:r>
        <w:rPr>
          <w:rFonts w:hint="eastAsia" w:ascii="宋体" w:hAnsi="宋体"/>
          <w:szCs w:val="21"/>
        </w:rPr>
        <w:t xml:space="preserve">地址：                        </w:t>
      </w:r>
      <w:r>
        <w:rPr>
          <w:rFonts w:ascii="宋体" w:hAnsi="宋体"/>
          <w:szCs w:val="21"/>
        </w:rPr>
        <w:t xml:space="preserve">        </w:t>
      </w:r>
      <w:r>
        <w:rPr>
          <w:rFonts w:hint="eastAsia" w:ascii="宋体" w:hAnsi="宋体"/>
          <w:szCs w:val="21"/>
        </w:rPr>
        <w:t xml:space="preserve">地址： </w:t>
      </w:r>
    </w:p>
    <w:p>
      <w:pPr>
        <w:spacing w:line="276" w:lineRule="auto"/>
        <w:ind w:firstLine="420" w:firstLineChars="200"/>
        <w:rPr>
          <w:rFonts w:ascii="宋体" w:hAnsi="宋体"/>
          <w:szCs w:val="21"/>
        </w:rPr>
      </w:pPr>
      <w:r>
        <w:rPr>
          <w:rFonts w:hint="eastAsia" w:ascii="宋体" w:hAnsi="宋体"/>
          <w:szCs w:val="21"/>
        </w:rPr>
        <w:t>法定代表人：（签章）</w:t>
      </w:r>
      <w:r>
        <w:rPr>
          <w:rFonts w:ascii="宋体" w:hAnsi="宋体"/>
          <w:szCs w:val="21"/>
        </w:rPr>
        <w:t xml:space="preserve">        </w:t>
      </w:r>
      <w:r>
        <w:rPr>
          <w:rFonts w:hint="eastAsia" w:ascii="宋体" w:hAnsi="宋体"/>
          <w:szCs w:val="21"/>
        </w:rPr>
        <w:t xml:space="preserve">           法定代表人：（签章）</w:t>
      </w:r>
    </w:p>
    <w:p>
      <w:pPr>
        <w:spacing w:line="276" w:lineRule="auto"/>
        <w:ind w:firstLine="420" w:firstLineChars="200"/>
        <w:rPr>
          <w:rFonts w:ascii="宋体" w:hAnsi="宋体"/>
          <w:szCs w:val="21"/>
        </w:rPr>
      </w:pPr>
      <w:r>
        <w:rPr>
          <w:rFonts w:hint="eastAsia" w:ascii="宋体" w:hAnsi="宋体"/>
          <w:szCs w:val="21"/>
        </w:rPr>
        <w:t xml:space="preserve">开户行：                   </w:t>
      </w:r>
      <w:r>
        <w:rPr>
          <w:rFonts w:ascii="宋体" w:hAnsi="宋体"/>
          <w:szCs w:val="21"/>
        </w:rPr>
        <w:t xml:space="preserve">        </w:t>
      </w:r>
      <w:r>
        <w:rPr>
          <w:rFonts w:hint="eastAsia" w:ascii="宋体" w:hAnsi="宋体"/>
          <w:szCs w:val="21"/>
        </w:rPr>
        <w:t xml:space="preserve">   开户行：</w:t>
      </w:r>
    </w:p>
    <w:p>
      <w:pPr>
        <w:spacing w:line="276" w:lineRule="auto"/>
        <w:ind w:firstLine="420" w:firstLineChars="200"/>
        <w:rPr>
          <w:rFonts w:ascii="宋体" w:hAnsi="宋体"/>
          <w:szCs w:val="21"/>
        </w:rPr>
      </w:pPr>
      <w:r>
        <w:rPr>
          <w:rFonts w:hint="eastAsia" w:ascii="宋体" w:hAnsi="宋体"/>
          <w:szCs w:val="21"/>
        </w:rPr>
        <w:t>人民币帐号：</w:t>
      </w:r>
      <w:r>
        <w:rPr>
          <w:rFonts w:ascii="宋体" w:hAnsi="宋体"/>
          <w:szCs w:val="21"/>
        </w:rPr>
        <w:t xml:space="preserve">        </w:t>
      </w:r>
      <w:r>
        <w:rPr>
          <w:rFonts w:hint="eastAsia" w:ascii="宋体" w:hAnsi="宋体"/>
          <w:szCs w:val="21"/>
        </w:rPr>
        <w:t xml:space="preserve">                  人民币帐号：</w:t>
      </w:r>
    </w:p>
    <w:p>
      <w:pPr>
        <w:spacing w:line="276" w:lineRule="auto"/>
        <w:ind w:firstLine="420" w:firstLineChars="200"/>
        <w:rPr>
          <w:rFonts w:ascii="宋体" w:hAnsi="宋体"/>
          <w:szCs w:val="21"/>
        </w:rPr>
      </w:pPr>
      <w:r>
        <w:rPr>
          <w:rFonts w:hint="eastAsia" w:ascii="宋体" w:hAnsi="宋体"/>
          <w:szCs w:val="21"/>
        </w:rPr>
        <w:t xml:space="preserve">联系人：            </w:t>
      </w:r>
      <w:r>
        <w:rPr>
          <w:rFonts w:ascii="宋体" w:hAnsi="宋体"/>
          <w:szCs w:val="21"/>
        </w:rPr>
        <w:t xml:space="preserve">        </w:t>
      </w:r>
      <w:r>
        <w:rPr>
          <w:rFonts w:hint="eastAsia" w:ascii="宋体" w:hAnsi="宋体"/>
          <w:szCs w:val="21"/>
        </w:rPr>
        <w:t xml:space="preserve">          联系人：</w:t>
      </w:r>
    </w:p>
    <w:p>
      <w:pPr>
        <w:spacing w:line="276" w:lineRule="auto"/>
        <w:ind w:firstLine="420" w:firstLineChars="200"/>
        <w:rPr>
          <w:rFonts w:ascii="宋体" w:hAnsi="宋体"/>
          <w:szCs w:val="21"/>
        </w:rPr>
      </w:pPr>
      <w:r>
        <w:rPr>
          <w:rFonts w:hint="eastAsia" w:ascii="宋体" w:hAnsi="宋体"/>
          <w:szCs w:val="21"/>
        </w:rPr>
        <w:t xml:space="preserve">电话：                      </w:t>
      </w:r>
      <w:r>
        <w:rPr>
          <w:rFonts w:ascii="宋体" w:hAnsi="宋体"/>
          <w:szCs w:val="21"/>
        </w:rPr>
        <w:t xml:space="preserve">        </w:t>
      </w:r>
      <w:r>
        <w:rPr>
          <w:rFonts w:hint="eastAsia" w:ascii="宋体" w:hAnsi="宋体"/>
          <w:szCs w:val="21"/>
        </w:rPr>
        <w:t xml:space="preserve">  电话：</w:t>
      </w:r>
    </w:p>
    <w:p>
      <w:pPr>
        <w:spacing w:line="276" w:lineRule="auto"/>
        <w:ind w:firstLine="420" w:firstLineChars="200"/>
        <w:rPr>
          <w:rFonts w:ascii="宋体" w:hAnsi="宋体"/>
          <w:szCs w:val="21"/>
        </w:rPr>
      </w:pPr>
      <w:r>
        <w:rPr>
          <w:rFonts w:hint="eastAsia" w:ascii="宋体" w:hAnsi="宋体"/>
          <w:szCs w:val="21"/>
        </w:rPr>
        <w:t xml:space="preserve">日期：           </w:t>
      </w:r>
      <w:r>
        <w:rPr>
          <w:rFonts w:ascii="宋体" w:hAnsi="宋体"/>
          <w:szCs w:val="21"/>
        </w:rPr>
        <w:t xml:space="preserve">        </w:t>
      </w:r>
      <w:r>
        <w:rPr>
          <w:rFonts w:hint="eastAsia" w:ascii="宋体" w:hAnsi="宋体"/>
          <w:szCs w:val="21"/>
        </w:rPr>
        <w:t xml:space="preserve">             日期：</w:t>
      </w:r>
    </w:p>
    <w:p>
      <w:pPr>
        <w:spacing w:line="276" w:lineRule="auto"/>
      </w:pPr>
    </w:p>
    <w:p/>
    <w:p>
      <w:pPr>
        <w:pStyle w:val="2"/>
      </w:pPr>
      <w:r>
        <w:rPr>
          <w:rFonts w:hint="eastAsia"/>
        </w:rPr>
        <w:t>第四章 谈判应答文件格式</w:t>
      </w:r>
    </w:p>
    <w:p>
      <w:pPr>
        <w:spacing w:line="276" w:lineRule="auto"/>
        <w:jc w:val="center"/>
        <w:rPr>
          <w:b/>
          <w:bCs/>
          <w:sz w:val="30"/>
        </w:rPr>
      </w:pPr>
      <w:bookmarkStart w:id="17" w:name="_Toc73521617"/>
      <w:bookmarkStart w:id="18" w:name="_Toc73517709"/>
      <w:bookmarkStart w:id="19" w:name="_Toc70748069"/>
      <w:bookmarkStart w:id="20" w:name="_Toc71860061"/>
      <w:bookmarkStart w:id="21" w:name="_Toc100052472"/>
      <w:bookmarkStart w:id="22" w:name="_Toc73518187"/>
      <w:bookmarkStart w:id="23" w:name="_Toc101074902"/>
      <w:bookmarkStart w:id="24" w:name="_Toc73521705"/>
      <w:r>
        <w:rPr>
          <w:rFonts w:hint="eastAsia"/>
          <w:b/>
          <w:bCs/>
          <w:sz w:val="30"/>
        </w:rPr>
        <w:t>目    录</w:t>
      </w:r>
    </w:p>
    <w:p>
      <w:pPr>
        <w:spacing w:line="276" w:lineRule="auto"/>
        <w:ind w:left="1258" w:leftChars="599"/>
        <w:rPr>
          <w:sz w:val="24"/>
        </w:rPr>
      </w:pPr>
      <w:r>
        <w:rPr>
          <w:rFonts w:hint="eastAsia"/>
          <w:sz w:val="24"/>
        </w:rPr>
        <w:t>（一）法定代表人资格证明书</w:t>
      </w:r>
    </w:p>
    <w:p>
      <w:pPr>
        <w:spacing w:line="276" w:lineRule="auto"/>
        <w:ind w:left="1258" w:leftChars="599"/>
        <w:rPr>
          <w:sz w:val="24"/>
        </w:rPr>
      </w:pPr>
      <w:r>
        <w:rPr>
          <w:rFonts w:hint="eastAsia"/>
          <w:sz w:val="24"/>
        </w:rPr>
        <w:t>（二）谈判应答文件签署授权委托书</w:t>
      </w:r>
    </w:p>
    <w:p>
      <w:pPr>
        <w:spacing w:line="276" w:lineRule="auto"/>
        <w:ind w:left="1258" w:leftChars="599"/>
        <w:rPr>
          <w:sz w:val="24"/>
        </w:rPr>
      </w:pPr>
      <w:r>
        <w:rPr>
          <w:rFonts w:hint="eastAsia"/>
          <w:sz w:val="24"/>
        </w:rPr>
        <w:t>（三）应答书</w:t>
      </w:r>
    </w:p>
    <w:p>
      <w:pPr>
        <w:spacing w:line="276" w:lineRule="auto"/>
        <w:ind w:left="1258" w:leftChars="599"/>
        <w:rPr>
          <w:sz w:val="24"/>
        </w:rPr>
      </w:pPr>
      <w:r>
        <w:rPr>
          <w:rFonts w:hint="eastAsia"/>
          <w:sz w:val="24"/>
        </w:rPr>
        <w:t>（四）政府采购应答及履约承诺函</w:t>
      </w:r>
    </w:p>
    <w:p>
      <w:pPr>
        <w:spacing w:line="276" w:lineRule="auto"/>
        <w:ind w:left="1258" w:leftChars="599"/>
        <w:rPr>
          <w:sz w:val="24"/>
        </w:rPr>
      </w:pPr>
      <w:r>
        <w:rPr>
          <w:rFonts w:hint="eastAsia"/>
          <w:sz w:val="24"/>
          <w:highlight w:val="yellow"/>
        </w:rPr>
        <w:t>（五）实质性条款响应情况表</w:t>
      </w:r>
    </w:p>
    <w:p>
      <w:pPr>
        <w:spacing w:line="276" w:lineRule="auto"/>
        <w:ind w:left="1258" w:leftChars="599"/>
        <w:rPr>
          <w:sz w:val="24"/>
        </w:rPr>
      </w:pPr>
      <w:r>
        <w:rPr>
          <w:rFonts w:hint="eastAsia"/>
          <w:sz w:val="24"/>
        </w:rPr>
        <w:t>（六）谈判报价表</w:t>
      </w:r>
    </w:p>
    <w:p>
      <w:pPr>
        <w:spacing w:line="276" w:lineRule="auto"/>
        <w:ind w:left="1258" w:leftChars="599"/>
        <w:rPr>
          <w:sz w:val="24"/>
        </w:rPr>
      </w:pPr>
      <w:r>
        <w:rPr>
          <w:rFonts w:hint="eastAsia"/>
          <w:sz w:val="24"/>
        </w:rPr>
        <w:t>（七）供应商情况介绍</w:t>
      </w:r>
    </w:p>
    <w:p>
      <w:pPr>
        <w:spacing w:line="276" w:lineRule="auto"/>
        <w:ind w:left="1258" w:leftChars="599"/>
        <w:rPr>
          <w:sz w:val="24"/>
        </w:rPr>
      </w:pPr>
      <w:r>
        <w:rPr>
          <w:rFonts w:hint="eastAsia"/>
          <w:sz w:val="24"/>
        </w:rPr>
        <w:t>（八）技术规格偏离表</w:t>
      </w:r>
    </w:p>
    <w:p>
      <w:pPr>
        <w:spacing w:line="276" w:lineRule="auto"/>
        <w:ind w:left="1258" w:leftChars="599"/>
        <w:rPr>
          <w:sz w:val="24"/>
        </w:rPr>
      </w:pPr>
      <w:r>
        <w:rPr>
          <w:rFonts w:hint="eastAsia"/>
          <w:sz w:val="24"/>
        </w:rPr>
        <w:t>（九）商务条款偏离表</w:t>
      </w:r>
    </w:p>
    <w:p>
      <w:pPr>
        <w:spacing w:line="276" w:lineRule="auto"/>
        <w:ind w:left="1258" w:leftChars="599"/>
        <w:rPr>
          <w:color w:val="FF0000"/>
          <w:sz w:val="24"/>
        </w:rPr>
      </w:pPr>
      <w:r>
        <w:rPr>
          <w:rFonts w:hint="eastAsia"/>
          <w:sz w:val="24"/>
        </w:rPr>
        <w:t>（十）</w:t>
      </w:r>
      <w:r>
        <w:rPr>
          <w:rFonts w:hint="eastAsia"/>
          <w:color w:val="FF0000"/>
          <w:sz w:val="24"/>
        </w:rPr>
        <w:t>项目服务方案（格式自定）</w:t>
      </w:r>
    </w:p>
    <w:p>
      <w:pPr>
        <w:spacing w:line="276" w:lineRule="auto"/>
        <w:ind w:left="1258" w:leftChars="599"/>
        <w:rPr>
          <w:color w:val="FF0000"/>
          <w:sz w:val="24"/>
        </w:rPr>
      </w:pPr>
      <w:r>
        <w:rPr>
          <w:rFonts w:hint="eastAsia"/>
          <w:color w:val="FF0000"/>
          <w:sz w:val="24"/>
        </w:rPr>
        <w:t>（十一）人员安排计划（格式自定）</w:t>
      </w:r>
    </w:p>
    <w:p>
      <w:pPr>
        <w:spacing w:line="276" w:lineRule="auto"/>
        <w:ind w:left="1258" w:leftChars="599"/>
        <w:rPr>
          <w:sz w:val="24"/>
        </w:rPr>
      </w:pPr>
      <w:r>
        <w:rPr>
          <w:rFonts w:hint="eastAsia"/>
          <w:color w:val="FF0000"/>
          <w:sz w:val="24"/>
        </w:rPr>
        <w:t>（十二）采购文件要求的其他资料及投标人认为需要补充的资料（格式自定）</w:t>
      </w:r>
    </w:p>
    <w:p>
      <w:pPr>
        <w:spacing w:line="276" w:lineRule="auto"/>
        <w:ind w:left="1258" w:leftChars="599"/>
        <w:rPr>
          <w:sz w:val="24"/>
        </w:rPr>
      </w:pPr>
    </w:p>
    <w:p>
      <w:pPr>
        <w:pStyle w:val="4"/>
        <w:adjustRightInd w:val="0"/>
        <w:snapToGrid w:val="0"/>
        <w:spacing w:before="0" w:after="0" w:line="240" w:lineRule="auto"/>
        <w:jc w:val="center"/>
        <w:rPr>
          <w:sz w:val="28"/>
          <w:szCs w:val="28"/>
        </w:rPr>
      </w:pPr>
      <w:r>
        <w:rPr>
          <w:rFonts w:hint="eastAsia"/>
          <w:sz w:val="28"/>
          <w:szCs w:val="28"/>
        </w:rPr>
        <w:t>一、法定代表人资格证明书</w:t>
      </w:r>
    </w:p>
    <w:p>
      <w:pPr>
        <w:spacing w:line="300" w:lineRule="auto"/>
        <w:rPr>
          <w:rFonts w:ascii="宋体" w:hAnsi="宋体"/>
          <w:color w:val="FF0000"/>
          <w:szCs w:val="21"/>
        </w:rPr>
      </w:pPr>
    </w:p>
    <w:p>
      <w:pPr>
        <w:spacing w:line="360" w:lineRule="auto"/>
        <w:ind w:firstLine="630" w:firstLineChars="300"/>
        <w:rPr>
          <w:szCs w:val="21"/>
        </w:rPr>
      </w:pPr>
      <w:r>
        <w:rPr>
          <w:rFonts w:hint="eastAsia"/>
          <w:szCs w:val="21"/>
        </w:rPr>
        <w:t xml:space="preserve"> </w:t>
      </w:r>
      <w:r>
        <w:rPr>
          <w:rFonts w:hint="eastAsia"/>
          <w:szCs w:val="21"/>
          <w:u w:val="single"/>
        </w:rPr>
        <w:t xml:space="preserve">         </w:t>
      </w:r>
      <w:r>
        <w:rPr>
          <w:rFonts w:hint="eastAsia"/>
          <w:szCs w:val="21"/>
        </w:rPr>
        <w:t>同志，现任我单位</w:t>
      </w:r>
      <w:r>
        <w:rPr>
          <w:rFonts w:hint="eastAsia"/>
          <w:szCs w:val="21"/>
          <w:u w:val="single"/>
        </w:rPr>
        <w:t xml:space="preserve">         </w:t>
      </w:r>
      <w:r>
        <w:rPr>
          <w:rFonts w:hint="eastAsia"/>
          <w:szCs w:val="21"/>
        </w:rPr>
        <w:t>职务，为法定代表人，特此证明。</w:t>
      </w:r>
    </w:p>
    <w:p>
      <w:pPr>
        <w:spacing w:line="360" w:lineRule="auto"/>
        <w:ind w:firstLine="630" w:firstLineChars="300"/>
        <w:rPr>
          <w:szCs w:val="21"/>
        </w:rPr>
      </w:pPr>
      <w:r>
        <w:rPr>
          <w:rFonts w:hint="eastAsia"/>
          <w:szCs w:val="21"/>
        </w:rPr>
        <w:t xml:space="preserve">有效日期：         签发日期：         单位：              </w:t>
      </w:r>
    </w:p>
    <w:p>
      <w:pPr>
        <w:spacing w:line="360" w:lineRule="auto"/>
        <w:ind w:firstLine="630" w:firstLineChars="300"/>
        <w:rPr>
          <w:szCs w:val="21"/>
        </w:rPr>
      </w:pPr>
      <w:r>
        <w:rPr>
          <w:rFonts w:hint="eastAsia"/>
          <w:szCs w:val="21"/>
        </w:rPr>
        <w:t>附：代表人性别：   年龄：      身份证号码：</w:t>
      </w:r>
    </w:p>
    <w:p>
      <w:pPr>
        <w:spacing w:line="360" w:lineRule="auto"/>
        <w:ind w:firstLine="630" w:firstLineChars="300"/>
        <w:rPr>
          <w:szCs w:val="21"/>
        </w:rPr>
      </w:pPr>
      <w:r>
        <w:rPr>
          <w:rFonts w:hint="eastAsia"/>
          <w:szCs w:val="21"/>
        </w:rPr>
        <w:t>说明：1、法定代表人为企业事业单位、国家机关、社会团体的主要行政负责人。</w:t>
      </w:r>
    </w:p>
    <w:p>
      <w:pPr>
        <w:spacing w:line="300" w:lineRule="auto"/>
        <w:ind w:firstLine="420" w:firstLineChars="200"/>
        <w:rPr>
          <w:szCs w:val="21"/>
        </w:rPr>
      </w:pPr>
      <w:r>
        <w:rPr>
          <w:rFonts w:hint="eastAsia"/>
          <w:szCs w:val="21"/>
        </w:rPr>
        <w:t xml:space="preserve">        2、内容必须填写真实、清楚，涂改无效，不得转让、买卖。</w:t>
      </w:r>
    </w:p>
    <w:p>
      <w:pPr>
        <w:spacing w:line="300" w:lineRule="auto"/>
        <w:ind w:firstLine="420" w:firstLineChars="200"/>
        <w:rPr>
          <w:szCs w:val="21"/>
        </w:rPr>
      </w:pPr>
    </w:p>
    <w:p>
      <w:pPr>
        <w:spacing w:line="300" w:lineRule="auto"/>
        <w:ind w:firstLine="420" w:firstLineChars="200"/>
        <w:rPr>
          <w:rFonts w:ascii="宋体" w:hAnsi="宋体"/>
          <w:szCs w:val="21"/>
        </w:rPr>
      </w:pPr>
    </w:p>
    <w:p>
      <w:pPr>
        <w:pStyle w:val="4"/>
        <w:adjustRightInd w:val="0"/>
        <w:snapToGrid w:val="0"/>
        <w:spacing w:before="0" w:after="0" w:line="240" w:lineRule="auto"/>
        <w:jc w:val="center"/>
        <w:rPr>
          <w:sz w:val="28"/>
          <w:szCs w:val="28"/>
        </w:rPr>
      </w:pPr>
      <w:r>
        <w:rPr>
          <w:rFonts w:hint="eastAsia"/>
          <w:sz w:val="28"/>
          <w:szCs w:val="28"/>
        </w:rPr>
        <w:t>二、谈判应答文件签署授权委托书</w:t>
      </w:r>
    </w:p>
    <w:p>
      <w:pPr>
        <w:spacing w:line="360" w:lineRule="auto"/>
        <w:ind w:firstLine="420" w:firstLineChars="200"/>
        <w:rPr>
          <w:rFonts w:ascii="宋体" w:hAnsi="宋体"/>
          <w:szCs w:val="21"/>
        </w:rPr>
      </w:pPr>
      <w:r>
        <w:rPr>
          <w:rFonts w:hint="eastAsia" w:ascii="宋体" w:hAnsi="宋体"/>
          <w:szCs w:val="21"/>
        </w:rPr>
        <w:t>本授权委托书声明：我</w:t>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 xml:space="preserve">             </w:t>
      </w:r>
      <w:r>
        <w:rPr>
          <w:rFonts w:hint="eastAsia" w:ascii="宋体" w:hAnsi="宋体"/>
          <w:szCs w:val="21"/>
        </w:rPr>
        <w:t>（供应商名称）的法定代表人，现授权委托</w:t>
      </w:r>
      <w:r>
        <w:rPr>
          <w:rFonts w:hint="eastAsia" w:ascii="宋体" w:hAnsi="宋体"/>
          <w:szCs w:val="21"/>
          <w:u w:val="single"/>
        </w:rPr>
        <w:t xml:space="preserve">                     </w:t>
      </w:r>
      <w:r>
        <w:rPr>
          <w:rFonts w:hint="eastAsia" w:ascii="宋体" w:hAnsi="宋体"/>
          <w:szCs w:val="21"/>
        </w:rPr>
        <w:t>（单位名称）的</w:t>
      </w:r>
      <w:r>
        <w:rPr>
          <w:rFonts w:hint="eastAsia" w:ascii="宋体" w:hAnsi="宋体"/>
          <w:szCs w:val="21"/>
          <w:u w:val="single"/>
        </w:rPr>
        <w:t xml:space="preserve">            </w:t>
      </w:r>
      <w:r>
        <w:rPr>
          <w:rFonts w:hint="eastAsia" w:ascii="宋体" w:hAnsi="宋体"/>
          <w:szCs w:val="21"/>
        </w:rPr>
        <w:t>（姓名）为我公司签署本项目已递交的谈判应答文件的法定代表人的授权委托代理人，代理人全权代表我所签署的本项目已递交的谈判应答文件内容，以及本项目谈判组织实施过程中对谈判应答文件的修改和补充内容我均承认。</w:t>
      </w:r>
    </w:p>
    <w:p>
      <w:pPr>
        <w:spacing w:line="360" w:lineRule="auto"/>
        <w:ind w:firstLine="420" w:firstLineChars="200"/>
        <w:rPr>
          <w:rFonts w:ascii="宋体" w:hAnsi="宋体"/>
          <w:szCs w:val="21"/>
        </w:rPr>
      </w:pPr>
      <w:r>
        <w:rPr>
          <w:rFonts w:hint="eastAsia" w:ascii="宋体" w:hAnsi="宋体"/>
          <w:szCs w:val="21"/>
        </w:rPr>
        <w:t>代理人无转委托权，特此委托。</w:t>
      </w:r>
    </w:p>
    <w:p>
      <w:pPr>
        <w:spacing w:line="360" w:lineRule="auto"/>
        <w:ind w:left="540" w:leftChars="257"/>
        <w:rPr>
          <w:rFonts w:ascii="宋体" w:hAnsi="宋体"/>
          <w:szCs w:val="21"/>
        </w:rPr>
      </w:pPr>
    </w:p>
    <w:p>
      <w:pPr>
        <w:spacing w:line="360" w:lineRule="auto"/>
        <w:ind w:left="540" w:leftChars="257"/>
        <w:rPr>
          <w:szCs w:val="21"/>
          <w:u w:val="single"/>
        </w:rPr>
      </w:pPr>
      <w:r>
        <w:rPr>
          <w:rFonts w:hint="eastAsia"/>
          <w:szCs w:val="21"/>
        </w:rPr>
        <w:t>代理人：</w:t>
      </w:r>
      <w:r>
        <w:rPr>
          <w:rFonts w:hint="eastAsia"/>
          <w:szCs w:val="21"/>
          <w:u w:val="single"/>
        </w:rPr>
        <w:t xml:space="preserve">             </w:t>
      </w:r>
      <w:r>
        <w:rPr>
          <w:rFonts w:hint="eastAsia"/>
          <w:szCs w:val="21"/>
        </w:rPr>
        <w:t>性别：</w:t>
      </w:r>
      <w:r>
        <w:rPr>
          <w:rFonts w:hint="eastAsia"/>
          <w:szCs w:val="21"/>
          <w:u w:val="single"/>
        </w:rPr>
        <w:t xml:space="preserve">     </w:t>
      </w:r>
      <w:r>
        <w:rPr>
          <w:rFonts w:hint="eastAsia"/>
          <w:szCs w:val="21"/>
        </w:rPr>
        <w:t>年龄：</w:t>
      </w:r>
      <w:r>
        <w:rPr>
          <w:rFonts w:hint="eastAsia"/>
          <w:szCs w:val="21"/>
          <w:u w:val="single"/>
        </w:rPr>
        <w:t xml:space="preserve">           </w:t>
      </w:r>
    </w:p>
    <w:p>
      <w:pPr>
        <w:spacing w:line="360" w:lineRule="auto"/>
        <w:ind w:left="540" w:leftChars="257"/>
        <w:rPr>
          <w:szCs w:val="21"/>
        </w:rPr>
      </w:pPr>
      <w:r>
        <w:rPr>
          <w:rFonts w:hint="eastAsia"/>
          <w:szCs w:val="21"/>
        </w:rPr>
        <w:t>联系电话：</w:t>
      </w:r>
      <w:r>
        <w:rPr>
          <w:rFonts w:hint="eastAsia"/>
          <w:szCs w:val="21"/>
          <w:u w:val="single"/>
        </w:rPr>
        <w:t xml:space="preserve">            </w:t>
      </w:r>
      <w:r>
        <w:rPr>
          <w:rFonts w:hint="eastAsia"/>
          <w:szCs w:val="21"/>
        </w:rPr>
        <w:t xml:space="preserve">  手机：</w:t>
      </w:r>
      <w:r>
        <w:rPr>
          <w:rFonts w:hint="eastAsia"/>
          <w:szCs w:val="21"/>
          <w:u w:val="single"/>
        </w:rPr>
        <w:t xml:space="preserve">                   </w:t>
      </w:r>
    </w:p>
    <w:p>
      <w:pPr>
        <w:spacing w:line="360" w:lineRule="auto"/>
        <w:ind w:left="540" w:leftChars="257"/>
        <w:rPr>
          <w:szCs w:val="21"/>
          <w:u w:val="single"/>
        </w:rPr>
      </w:pPr>
      <w:r>
        <w:rPr>
          <w:rFonts w:hint="eastAsia"/>
          <w:szCs w:val="21"/>
        </w:rPr>
        <w:t>身份证号码：</w:t>
      </w:r>
      <w:r>
        <w:rPr>
          <w:rFonts w:hint="eastAsia"/>
          <w:szCs w:val="21"/>
          <w:u w:val="single"/>
        </w:rPr>
        <w:t xml:space="preserve">                        </w:t>
      </w:r>
      <w:r>
        <w:rPr>
          <w:rFonts w:hint="eastAsia"/>
          <w:szCs w:val="21"/>
        </w:rPr>
        <w:t>职务：</w:t>
      </w:r>
      <w:r>
        <w:rPr>
          <w:rFonts w:hint="eastAsia"/>
          <w:szCs w:val="21"/>
          <w:u w:val="single"/>
        </w:rPr>
        <w:t xml:space="preserve">       </w:t>
      </w:r>
    </w:p>
    <w:p>
      <w:pPr>
        <w:spacing w:line="360" w:lineRule="auto"/>
        <w:ind w:left="540" w:leftChars="257"/>
        <w:rPr>
          <w:szCs w:val="21"/>
        </w:rPr>
      </w:pPr>
      <w:r>
        <w:rPr>
          <w:rFonts w:hint="eastAsia"/>
          <w:szCs w:val="21"/>
        </w:rPr>
        <w:t>谈判供应商：</w:t>
      </w:r>
      <w:r>
        <w:rPr>
          <w:rFonts w:hint="eastAsia"/>
          <w:szCs w:val="21"/>
          <w:u w:val="single"/>
        </w:rPr>
        <w:t xml:space="preserve">                                         </w:t>
      </w:r>
    </w:p>
    <w:p>
      <w:pPr>
        <w:spacing w:line="360" w:lineRule="auto"/>
        <w:ind w:left="540" w:leftChars="257"/>
        <w:rPr>
          <w:szCs w:val="21"/>
        </w:rPr>
      </w:pPr>
      <w:r>
        <w:rPr>
          <w:rFonts w:hint="eastAsia"/>
          <w:szCs w:val="21"/>
        </w:rPr>
        <w:t>法定代表人：</w:t>
      </w:r>
      <w:r>
        <w:rPr>
          <w:rFonts w:hint="eastAsia"/>
          <w:szCs w:val="21"/>
          <w:u w:val="single"/>
        </w:rPr>
        <w:t xml:space="preserve">                                     </w:t>
      </w:r>
    </w:p>
    <w:p>
      <w:pPr>
        <w:spacing w:line="300" w:lineRule="auto"/>
        <w:ind w:firstLine="525" w:firstLineChars="250"/>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p>
    <w:p>
      <w:pPr>
        <w:spacing w:line="300" w:lineRule="auto"/>
        <w:ind w:firstLine="525" w:firstLineChars="250"/>
        <w:rPr>
          <w:szCs w:val="21"/>
        </w:rPr>
      </w:pPr>
    </w:p>
    <w:p>
      <w:pPr>
        <w:spacing w:line="300" w:lineRule="auto"/>
        <w:ind w:firstLine="525" w:firstLineChars="250"/>
        <w:rPr>
          <w:rFonts w:ascii="宋体" w:hAnsi="宋体"/>
          <w:szCs w:val="21"/>
        </w:rPr>
      </w:pPr>
    </w:p>
    <w:p>
      <w:pPr>
        <w:pStyle w:val="4"/>
        <w:adjustRightInd w:val="0"/>
        <w:snapToGrid w:val="0"/>
        <w:spacing w:before="0" w:after="0" w:line="240" w:lineRule="auto"/>
        <w:jc w:val="center"/>
        <w:rPr>
          <w:sz w:val="28"/>
          <w:szCs w:val="28"/>
        </w:rPr>
      </w:pPr>
      <w:r>
        <w:rPr>
          <w:rFonts w:hint="eastAsia"/>
          <w:sz w:val="28"/>
          <w:szCs w:val="28"/>
        </w:rPr>
        <w:t>三、应答书</w:t>
      </w:r>
    </w:p>
    <w:p>
      <w:pPr>
        <w:spacing w:line="360" w:lineRule="auto"/>
        <w:rPr>
          <w:rFonts w:ascii="宋体" w:hAnsi="宋体"/>
          <w:szCs w:val="21"/>
        </w:rPr>
      </w:pPr>
      <w:r>
        <w:rPr>
          <w:rFonts w:hint="eastAsia" w:ascii="宋体" w:hAnsi="宋体"/>
          <w:szCs w:val="21"/>
        </w:rPr>
        <w:t>致：深圳实验学校</w:t>
      </w:r>
    </w:p>
    <w:p>
      <w:pPr>
        <w:spacing w:line="360" w:lineRule="auto"/>
        <w:ind w:firstLine="560"/>
        <w:rPr>
          <w:rFonts w:ascii="宋体" w:hAnsi="宋体"/>
          <w:szCs w:val="21"/>
        </w:rPr>
      </w:pPr>
      <w:r>
        <w:rPr>
          <w:rFonts w:hint="eastAsia" w:ascii="宋体" w:hAnsi="宋体"/>
          <w:szCs w:val="21"/>
        </w:rPr>
        <w:t>根据贵方</w:t>
      </w:r>
      <w:r>
        <w:rPr>
          <w:rFonts w:hint="eastAsia" w:ascii="宋体" w:hAnsi="宋体"/>
          <w:color w:val="000000"/>
          <w:u w:val="single"/>
        </w:rPr>
        <w:t xml:space="preserve">  （项目名称）  </w:t>
      </w:r>
      <w:r>
        <w:rPr>
          <w:rFonts w:hint="eastAsia" w:ascii="宋体" w:hAnsi="宋体"/>
          <w:color w:val="000000"/>
        </w:rPr>
        <w:t>（项目编号：</w:t>
      </w:r>
      <w:r>
        <w:rPr>
          <w:rFonts w:hint="eastAsia" w:ascii="宋体" w:hAnsi="宋体"/>
          <w:color w:val="000000"/>
          <w:u w:val="single"/>
        </w:rPr>
        <w:t xml:space="preserve">           </w:t>
      </w:r>
      <w:r>
        <w:rPr>
          <w:rFonts w:hint="eastAsia" w:ascii="宋体" w:hAnsi="宋体"/>
          <w:color w:val="000000"/>
        </w:rPr>
        <w:t>）</w:t>
      </w:r>
      <w:r>
        <w:rPr>
          <w:rFonts w:hint="eastAsia" w:ascii="宋体" w:hAnsi="宋体"/>
        </w:rPr>
        <w:t>的谈判邀请</w:t>
      </w:r>
      <w:r>
        <w:rPr>
          <w:rFonts w:hint="eastAsia" w:ascii="宋体" w:hAnsi="宋体"/>
          <w:szCs w:val="21"/>
        </w:rPr>
        <w:t>，代表</w:t>
      </w:r>
      <w:r>
        <w:rPr>
          <w:rFonts w:hint="eastAsia" w:ascii="宋体" w:hAnsi="宋体"/>
          <w:szCs w:val="21"/>
          <w:u w:val="single"/>
        </w:rPr>
        <w:t xml:space="preserve">    </w:t>
      </w:r>
      <w:r>
        <w:rPr>
          <w:rFonts w:hint="eastAsia" w:ascii="宋体" w:hAnsi="宋体"/>
          <w:szCs w:val="21"/>
        </w:rPr>
        <w:t>（姓名、职务）经正式授权并代表</w:t>
      </w:r>
      <w:r>
        <w:rPr>
          <w:rFonts w:hint="eastAsia" w:ascii="宋体" w:hAnsi="宋体"/>
          <w:szCs w:val="21"/>
          <w:u w:val="single"/>
        </w:rPr>
        <w:t xml:space="preserve">    </w:t>
      </w:r>
      <w:r>
        <w:rPr>
          <w:rFonts w:hint="eastAsia" w:ascii="宋体" w:hAnsi="宋体"/>
          <w:szCs w:val="21"/>
        </w:rPr>
        <w:t>（供应商名称、地址）递交谈判应答文件一份：</w:t>
      </w:r>
    </w:p>
    <w:p>
      <w:pPr>
        <w:ind w:left="1800" w:leftChars="857"/>
        <w:rPr>
          <w:rFonts w:ascii="宋体" w:hAnsi="宋体"/>
          <w:b/>
          <w:szCs w:val="21"/>
        </w:rPr>
      </w:pPr>
      <w:r>
        <w:rPr>
          <w:rFonts w:hint="eastAsia" w:ascii="宋体" w:hAnsi="宋体"/>
          <w:b/>
          <w:szCs w:val="21"/>
        </w:rPr>
        <w:t>1）法定代表人资格证明书</w:t>
      </w:r>
    </w:p>
    <w:p>
      <w:pPr>
        <w:ind w:left="1800" w:leftChars="857"/>
        <w:rPr>
          <w:rFonts w:ascii="宋体" w:hAnsi="宋体"/>
          <w:b/>
          <w:szCs w:val="21"/>
        </w:rPr>
      </w:pPr>
      <w:r>
        <w:rPr>
          <w:rFonts w:hint="eastAsia" w:ascii="宋体" w:hAnsi="宋体"/>
          <w:b/>
          <w:szCs w:val="21"/>
        </w:rPr>
        <w:t>2）谈判应答文件签署授权委托书</w:t>
      </w:r>
    </w:p>
    <w:p>
      <w:pPr>
        <w:ind w:left="1800" w:leftChars="857"/>
        <w:rPr>
          <w:rFonts w:ascii="宋体" w:hAnsi="宋体"/>
          <w:b/>
          <w:szCs w:val="21"/>
        </w:rPr>
      </w:pPr>
      <w:r>
        <w:rPr>
          <w:rFonts w:hint="eastAsia" w:ascii="宋体" w:hAnsi="宋体"/>
          <w:b/>
          <w:szCs w:val="21"/>
        </w:rPr>
        <w:t>3）应答书</w:t>
      </w:r>
    </w:p>
    <w:p>
      <w:pPr>
        <w:ind w:left="1800" w:leftChars="857"/>
        <w:rPr>
          <w:rFonts w:ascii="宋体" w:hAnsi="宋体"/>
          <w:b/>
          <w:szCs w:val="21"/>
        </w:rPr>
      </w:pPr>
      <w:r>
        <w:rPr>
          <w:rFonts w:hint="eastAsia" w:ascii="宋体" w:hAnsi="宋体"/>
          <w:b/>
          <w:szCs w:val="21"/>
        </w:rPr>
        <w:t>4）政府采购应答及履约承诺函</w:t>
      </w:r>
    </w:p>
    <w:p>
      <w:pPr>
        <w:ind w:left="1800" w:leftChars="857"/>
        <w:rPr>
          <w:rFonts w:ascii="宋体" w:hAnsi="宋体"/>
          <w:b/>
          <w:szCs w:val="21"/>
        </w:rPr>
      </w:pPr>
      <w:r>
        <w:rPr>
          <w:rFonts w:hint="eastAsia" w:ascii="宋体" w:hAnsi="宋体"/>
          <w:b/>
          <w:szCs w:val="21"/>
          <w:highlight w:val="yellow"/>
        </w:rPr>
        <w:t>5）实质性条款响应情况表</w:t>
      </w:r>
    </w:p>
    <w:p>
      <w:pPr>
        <w:ind w:left="1800" w:leftChars="857"/>
        <w:rPr>
          <w:rFonts w:ascii="宋体" w:hAnsi="宋体"/>
          <w:b/>
          <w:szCs w:val="21"/>
        </w:rPr>
      </w:pPr>
      <w:r>
        <w:rPr>
          <w:rFonts w:hint="eastAsia" w:ascii="宋体" w:hAnsi="宋体"/>
          <w:b/>
          <w:szCs w:val="21"/>
        </w:rPr>
        <w:t>6）谈判报价表</w:t>
      </w:r>
    </w:p>
    <w:p>
      <w:pPr>
        <w:ind w:left="1800" w:leftChars="857"/>
        <w:rPr>
          <w:rFonts w:ascii="宋体" w:hAnsi="宋体"/>
          <w:b/>
          <w:szCs w:val="21"/>
        </w:rPr>
      </w:pPr>
      <w:r>
        <w:rPr>
          <w:rFonts w:hint="eastAsia" w:ascii="宋体" w:hAnsi="宋体"/>
          <w:b/>
          <w:szCs w:val="21"/>
        </w:rPr>
        <w:t>7）供应商情况介绍</w:t>
      </w:r>
    </w:p>
    <w:p>
      <w:pPr>
        <w:ind w:left="1800" w:leftChars="857"/>
        <w:rPr>
          <w:rFonts w:ascii="宋体" w:hAnsi="宋体"/>
          <w:b/>
          <w:szCs w:val="21"/>
        </w:rPr>
      </w:pPr>
      <w:r>
        <w:rPr>
          <w:rFonts w:hint="eastAsia" w:ascii="宋体" w:hAnsi="宋体"/>
          <w:b/>
          <w:szCs w:val="21"/>
        </w:rPr>
        <w:t>8）技术规格偏离表</w:t>
      </w:r>
    </w:p>
    <w:p>
      <w:pPr>
        <w:ind w:left="1800" w:leftChars="857"/>
        <w:rPr>
          <w:rFonts w:ascii="宋体" w:hAnsi="宋体"/>
          <w:b/>
          <w:szCs w:val="21"/>
        </w:rPr>
      </w:pPr>
      <w:r>
        <w:rPr>
          <w:rFonts w:hint="eastAsia" w:ascii="宋体" w:hAnsi="宋体"/>
          <w:b/>
          <w:szCs w:val="21"/>
        </w:rPr>
        <w:t>9）商务条款偏离表</w:t>
      </w:r>
    </w:p>
    <w:p>
      <w:pPr>
        <w:ind w:left="1800" w:leftChars="857"/>
        <w:rPr>
          <w:rFonts w:ascii="宋体" w:hAnsi="宋体"/>
          <w:b/>
          <w:szCs w:val="21"/>
        </w:rPr>
      </w:pPr>
      <w:r>
        <w:rPr>
          <w:rFonts w:hint="eastAsia" w:ascii="宋体" w:hAnsi="宋体"/>
          <w:b/>
          <w:szCs w:val="21"/>
        </w:rPr>
        <w:t>10）项目服务方案（格式自定）</w:t>
      </w:r>
    </w:p>
    <w:p>
      <w:pPr>
        <w:ind w:left="1800" w:leftChars="857"/>
        <w:rPr>
          <w:rFonts w:ascii="宋体" w:hAnsi="宋体"/>
          <w:b/>
          <w:szCs w:val="21"/>
        </w:rPr>
      </w:pPr>
      <w:r>
        <w:rPr>
          <w:rFonts w:ascii="宋体" w:hAnsi="宋体"/>
          <w:b/>
          <w:szCs w:val="21"/>
        </w:rPr>
        <w:t>11</w:t>
      </w:r>
      <w:r>
        <w:rPr>
          <w:rFonts w:hint="eastAsia" w:ascii="宋体" w:hAnsi="宋体"/>
          <w:b/>
          <w:szCs w:val="21"/>
        </w:rPr>
        <w:t>）人员安排计划（格式自定）</w:t>
      </w:r>
    </w:p>
    <w:p>
      <w:pPr>
        <w:ind w:left="1800" w:leftChars="857"/>
        <w:rPr>
          <w:rFonts w:ascii="宋体" w:hAnsi="宋体"/>
          <w:b/>
          <w:szCs w:val="21"/>
        </w:rPr>
      </w:pPr>
      <w:r>
        <w:rPr>
          <w:rFonts w:ascii="宋体" w:hAnsi="宋体"/>
          <w:b/>
          <w:szCs w:val="21"/>
        </w:rPr>
        <w:t>12</w:t>
      </w:r>
      <w:r>
        <w:rPr>
          <w:rFonts w:hint="eastAsia" w:ascii="宋体" w:hAnsi="宋体"/>
          <w:b/>
          <w:szCs w:val="21"/>
        </w:rPr>
        <w:t>）采购文件要求的其他资料及投标人认为需要补充的资料（格式自定）</w:t>
      </w:r>
    </w:p>
    <w:p>
      <w:pPr>
        <w:ind w:left="1800" w:leftChars="857"/>
        <w:rPr>
          <w:rFonts w:ascii="宋体" w:hAnsi="宋体"/>
          <w:b/>
          <w:szCs w:val="21"/>
        </w:rPr>
      </w:pPr>
    </w:p>
    <w:p>
      <w:pPr>
        <w:spacing w:line="360" w:lineRule="auto"/>
        <w:ind w:firstLine="560"/>
        <w:rPr>
          <w:rFonts w:ascii="宋体" w:hAnsi="宋体"/>
          <w:szCs w:val="21"/>
        </w:rPr>
      </w:pPr>
      <w:r>
        <w:rPr>
          <w:rFonts w:hint="eastAsia" w:ascii="宋体" w:hAnsi="宋体"/>
          <w:szCs w:val="21"/>
        </w:rPr>
        <w:t>据此函，代表宣布同意如下：</w:t>
      </w:r>
    </w:p>
    <w:p>
      <w:pPr>
        <w:tabs>
          <w:tab w:val="left" w:pos="360"/>
        </w:tabs>
        <w:spacing w:line="360" w:lineRule="auto"/>
        <w:ind w:firstLine="567"/>
        <w:rPr>
          <w:rFonts w:ascii="宋体" w:hAnsi="宋体"/>
          <w:szCs w:val="21"/>
        </w:rPr>
      </w:pPr>
      <w:r>
        <w:rPr>
          <w:rFonts w:hint="eastAsia" w:ascii="宋体" w:hAnsi="宋体"/>
          <w:szCs w:val="21"/>
        </w:rPr>
        <w:t>谈判价格（谈判报价）具体见“谈判报价表”；</w:t>
      </w:r>
    </w:p>
    <w:p>
      <w:pPr>
        <w:tabs>
          <w:tab w:val="left" w:pos="360"/>
        </w:tabs>
        <w:spacing w:line="360" w:lineRule="auto"/>
        <w:ind w:firstLine="567"/>
        <w:rPr>
          <w:rFonts w:ascii="宋体" w:hAnsi="宋体"/>
          <w:szCs w:val="21"/>
        </w:rPr>
      </w:pPr>
      <w:r>
        <w:rPr>
          <w:rFonts w:hint="eastAsia" w:ascii="宋体" w:hAnsi="宋体"/>
          <w:szCs w:val="21"/>
        </w:rPr>
        <w:t>将按采购文件的规定履行合同责任和义务。</w:t>
      </w:r>
    </w:p>
    <w:p>
      <w:pPr>
        <w:tabs>
          <w:tab w:val="left" w:pos="360"/>
        </w:tabs>
        <w:spacing w:line="360" w:lineRule="auto"/>
        <w:ind w:firstLine="567"/>
        <w:rPr>
          <w:rFonts w:ascii="宋体" w:hAnsi="宋体"/>
          <w:szCs w:val="21"/>
        </w:rPr>
      </w:pPr>
      <w:r>
        <w:rPr>
          <w:rFonts w:hint="eastAsia" w:ascii="宋体" w:hAnsi="宋体"/>
          <w:szCs w:val="21"/>
        </w:rPr>
        <w:t>已详细审查全部采购文件，包括第（编号、补充文件）（如果有的话），完全理解并同意放弃对这方面有不明及误解的权力；</w:t>
      </w:r>
    </w:p>
    <w:p>
      <w:pPr>
        <w:tabs>
          <w:tab w:val="left" w:pos="360"/>
        </w:tabs>
        <w:spacing w:line="360" w:lineRule="auto"/>
        <w:ind w:firstLine="567"/>
        <w:rPr>
          <w:rFonts w:ascii="宋体" w:hAnsi="宋体"/>
          <w:szCs w:val="21"/>
        </w:rPr>
      </w:pPr>
      <w:r>
        <w:rPr>
          <w:rFonts w:hint="eastAsia" w:ascii="宋体" w:hAnsi="宋体"/>
          <w:szCs w:val="21"/>
        </w:rPr>
        <w:t>本应答文件有效期为谈判应答文件递交截止之日起一百二十个日历日；</w:t>
      </w:r>
    </w:p>
    <w:p>
      <w:pPr>
        <w:tabs>
          <w:tab w:val="left" w:pos="360"/>
        </w:tabs>
        <w:spacing w:line="360" w:lineRule="auto"/>
        <w:ind w:firstLine="567"/>
        <w:rPr>
          <w:rFonts w:ascii="宋体" w:hAnsi="宋体"/>
          <w:szCs w:val="21"/>
        </w:rPr>
      </w:pPr>
      <w:r>
        <w:rPr>
          <w:rFonts w:hint="eastAsia" w:ascii="宋体" w:hAnsi="宋体"/>
          <w:szCs w:val="21"/>
        </w:rPr>
        <w:t>同意提供按照贵方可能要求的与其参与本次谈判有关的一切数据或资料。</w:t>
      </w:r>
    </w:p>
    <w:p>
      <w:pPr>
        <w:tabs>
          <w:tab w:val="left" w:pos="360"/>
        </w:tabs>
        <w:spacing w:line="360" w:lineRule="auto"/>
        <w:ind w:firstLine="567"/>
        <w:rPr>
          <w:rFonts w:ascii="宋体" w:hAnsi="宋体"/>
          <w:szCs w:val="21"/>
        </w:rPr>
      </w:pPr>
      <w:r>
        <w:rPr>
          <w:rFonts w:hint="eastAsia" w:ascii="宋体" w:hAnsi="宋体"/>
          <w:szCs w:val="21"/>
        </w:rPr>
        <w:t>与本项目有关的一切正式往来信函请寄：</w:t>
      </w:r>
    </w:p>
    <w:p>
      <w:pPr>
        <w:spacing w:line="360" w:lineRule="auto"/>
        <w:ind w:firstLine="560"/>
        <w:rPr>
          <w:rFonts w:ascii="宋体" w:hAnsi="宋体"/>
          <w:szCs w:val="21"/>
        </w:rPr>
      </w:pPr>
      <w:r>
        <w:rPr>
          <w:rFonts w:hint="eastAsia" w:ascii="宋体" w:hAnsi="宋体"/>
          <w:szCs w:val="21"/>
        </w:rPr>
        <w:t>地址：</w:t>
      </w:r>
    </w:p>
    <w:p>
      <w:pPr>
        <w:spacing w:line="360" w:lineRule="auto"/>
        <w:ind w:firstLine="560"/>
        <w:rPr>
          <w:rFonts w:ascii="宋体" w:hAnsi="宋体"/>
          <w:szCs w:val="21"/>
        </w:rPr>
      </w:pPr>
      <w:r>
        <w:rPr>
          <w:rFonts w:hint="eastAsia" w:ascii="宋体" w:hAnsi="宋体"/>
          <w:szCs w:val="21"/>
        </w:rPr>
        <w:t xml:space="preserve">邮政编码：                        </w:t>
      </w:r>
    </w:p>
    <w:p>
      <w:pPr>
        <w:spacing w:line="360" w:lineRule="auto"/>
        <w:ind w:firstLine="560"/>
        <w:rPr>
          <w:rFonts w:ascii="宋体" w:hAnsi="宋体"/>
          <w:szCs w:val="21"/>
        </w:rPr>
      </w:pPr>
      <w:r>
        <w:rPr>
          <w:rFonts w:hint="eastAsia" w:ascii="宋体" w:hAnsi="宋体"/>
          <w:szCs w:val="21"/>
        </w:rPr>
        <w:t xml:space="preserve">电话：                        </w:t>
      </w:r>
    </w:p>
    <w:p>
      <w:pPr>
        <w:spacing w:line="360" w:lineRule="auto"/>
        <w:ind w:firstLine="560"/>
        <w:rPr>
          <w:rFonts w:ascii="宋体" w:hAnsi="宋体"/>
          <w:szCs w:val="21"/>
        </w:rPr>
      </w:pPr>
      <w:r>
        <w:rPr>
          <w:rFonts w:hint="eastAsia" w:ascii="宋体" w:hAnsi="宋体"/>
          <w:szCs w:val="21"/>
        </w:rPr>
        <w:t xml:space="preserve">传真：                        </w:t>
      </w:r>
    </w:p>
    <w:p>
      <w:pPr>
        <w:spacing w:line="360" w:lineRule="auto"/>
        <w:ind w:firstLine="560"/>
        <w:rPr>
          <w:rFonts w:ascii="宋体" w:hAnsi="宋体"/>
          <w:szCs w:val="21"/>
        </w:rPr>
      </w:pPr>
      <w:r>
        <w:rPr>
          <w:rFonts w:hint="eastAsia" w:ascii="宋体" w:hAnsi="宋体"/>
          <w:szCs w:val="21"/>
        </w:rPr>
        <w:t xml:space="preserve">电子邮箱：                     </w:t>
      </w:r>
    </w:p>
    <w:p>
      <w:pPr>
        <w:spacing w:line="360" w:lineRule="auto"/>
        <w:ind w:firstLine="560"/>
        <w:rPr>
          <w:rFonts w:ascii="宋体" w:hAnsi="宋体"/>
          <w:szCs w:val="21"/>
        </w:rPr>
      </w:pPr>
      <w:r>
        <w:rPr>
          <w:rFonts w:hint="eastAsia" w:ascii="宋体" w:hAnsi="宋体"/>
          <w:szCs w:val="21"/>
        </w:rPr>
        <w:t xml:space="preserve">供应商代表：                            </w:t>
      </w:r>
    </w:p>
    <w:p>
      <w:pPr>
        <w:spacing w:line="360" w:lineRule="auto"/>
        <w:ind w:firstLine="560"/>
        <w:rPr>
          <w:rFonts w:ascii="宋体" w:hAnsi="宋体"/>
          <w:szCs w:val="21"/>
        </w:rPr>
      </w:pPr>
      <w:r>
        <w:rPr>
          <w:rFonts w:hint="eastAsia" w:ascii="宋体" w:hAnsi="宋体"/>
          <w:szCs w:val="21"/>
        </w:rPr>
        <w:t xml:space="preserve">供应商名称：                            </w:t>
      </w:r>
    </w:p>
    <w:p>
      <w:pPr>
        <w:spacing w:line="360" w:lineRule="auto"/>
        <w:ind w:firstLine="560"/>
        <w:rPr>
          <w:sz w:val="24"/>
        </w:rPr>
      </w:pPr>
      <w:r>
        <w:rPr>
          <w:rFonts w:hint="eastAsia" w:ascii="宋体" w:hAnsi="宋体"/>
          <w:szCs w:val="21"/>
        </w:rPr>
        <w:t xml:space="preserve">日期：              </w:t>
      </w:r>
      <w:r>
        <w:rPr>
          <w:rFonts w:hint="eastAsia"/>
          <w:sz w:val="24"/>
        </w:rPr>
        <w:t xml:space="preserve">                    </w:t>
      </w:r>
    </w:p>
    <w:p>
      <w:pPr>
        <w:spacing w:line="360" w:lineRule="auto"/>
        <w:ind w:firstLine="560"/>
        <w:rPr>
          <w:sz w:val="24"/>
        </w:rPr>
      </w:pPr>
    </w:p>
    <w:p>
      <w:pPr>
        <w:spacing w:line="360" w:lineRule="auto"/>
        <w:ind w:firstLine="560"/>
        <w:rPr>
          <w:sz w:val="24"/>
        </w:rPr>
      </w:pPr>
    </w:p>
    <w:p>
      <w:pPr>
        <w:pStyle w:val="4"/>
        <w:adjustRightInd w:val="0"/>
        <w:snapToGrid w:val="0"/>
        <w:spacing w:before="0" w:after="0" w:line="240" w:lineRule="auto"/>
        <w:jc w:val="center"/>
        <w:rPr>
          <w:sz w:val="28"/>
          <w:szCs w:val="28"/>
        </w:rPr>
      </w:pPr>
      <w:r>
        <w:rPr>
          <w:rFonts w:hint="eastAsia"/>
          <w:sz w:val="28"/>
          <w:szCs w:val="28"/>
        </w:rPr>
        <w:t>四、政府采购应答及履约承诺函</w:t>
      </w:r>
    </w:p>
    <w:p>
      <w:pPr>
        <w:rPr>
          <w:rFonts w:ascii="宋体" w:hAnsi="宋体"/>
          <w:szCs w:val="21"/>
        </w:rPr>
      </w:pPr>
      <w:r>
        <w:rPr>
          <w:rFonts w:hint="eastAsia" w:ascii="宋体" w:hAnsi="宋体"/>
          <w:szCs w:val="21"/>
        </w:rPr>
        <w:t>致：</w:t>
      </w:r>
      <w:r>
        <w:rPr>
          <w:rFonts w:hint="eastAsia" w:ascii="宋体" w:hAnsi="宋体"/>
          <w:szCs w:val="21"/>
          <w:u w:val="single"/>
        </w:rPr>
        <w:t xml:space="preserve">  深圳实验学校  </w:t>
      </w:r>
    </w:p>
    <w:p>
      <w:pPr>
        <w:rPr>
          <w:rFonts w:ascii="宋体" w:hAnsi="宋体"/>
          <w:szCs w:val="21"/>
        </w:rPr>
      </w:pPr>
    </w:p>
    <w:p>
      <w:pPr>
        <w:ind w:right="-815" w:firstLine="420" w:firstLineChars="200"/>
        <w:rPr>
          <w:rFonts w:ascii="宋体" w:hAnsi="宋体"/>
          <w:szCs w:val="21"/>
        </w:rPr>
      </w:pPr>
      <w:r>
        <w:rPr>
          <w:rFonts w:hint="eastAsia" w:ascii="宋体" w:hAnsi="宋体"/>
          <w:szCs w:val="21"/>
        </w:rPr>
        <w:t>我公司参与本项目谈判就以下事项进行承诺：</w:t>
      </w:r>
    </w:p>
    <w:p>
      <w:pPr>
        <w:ind w:firstLine="420" w:firstLineChars="200"/>
        <w:rPr>
          <w:rFonts w:ascii="宋体" w:hAnsi="宋体"/>
          <w:szCs w:val="21"/>
        </w:rPr>
      </w:pPr>
      <w:r>
        <w:rPr>
          <w:rFonts w:hint="eastAsia" w:ascii="宋体" w:hAnsi="宋体"/>
          <w:szCs w:val="21"/>
        </w:rPr>
        <w:t>1、本项目所提供的货物及服务均未侵犯知识产权。</w:t>
      </w:r>
    </w:p>
    <w:p>
      <w:pPr>
        <w:ind w:firstLine="420" w:firstLineChars="200"/>
        <w:rPr>
          <w:rFonts w:ascii="宋体" w:hAnsi="宋体"/>
          <w:szCs w:val="21"/>
        </w:rPr>
      </w:pPr>
      <w:r>
        <w:rPr>
          <w:rFonts w:hint="eastAsia" w:ascii="宋体" w:hAnsi="宋体"/>
          <w:szCs w:val="21"/>
        </w:rPr>
        <w:t>2、我公司参与本项目投标前三年内，在经营活动中没有重大违法记录。</w:t>
      </w:r>
    </w:p>
    <w:p>
      <w:pPr>
        <w:ind w:firstLine="420" w:firstLineChars="200"/>
        <w:rPr>
          <w:rFonts w:ascii="宋体" w:hAnsi="宋体"/>
          <w:szCs w:val="21"/>
        </w:rPr>
      </w:pPr>
      <w:r>
        <w:rPr>
          <w:rFonts w:hint="eastAsia" w:ascii="宋体" w:hAnsi="宋体"/>
          <w:szCs w:val="21"/>
        </w:rPr>
        <w:t>3、我公司参与本项目政府采购活动时不存在被有关部门禁止参与政府采购活动且在有效期内的情况。</w:t>
      </w:r>
    </w:p>
    <w:p>
      <w:pPr>
        <w:ind w:firstLine="420" w:firstLineChars="200"/>
        <w:rPr>
          <w:rFonts w:ascii="宋体" w:hAnsi="宋体"/>
          <w:szCs w:val="21"/>
        </w:rPr>
      </w:pPr>
      <w:r>
        <w:rPr>
          <w:rFonts w:hint="eastAsia" w:ascii="宋体" w:hAnsi="宋体"/>
          <w:szCs w:val="21"/>
        </w:rPr>
        <w:t>4、我公司具备《中华人民共和国政府采购法》第二十二条列明的六项条件。</w:t>
      </w:r>
    </w:p>
    <w:p>
      <w:pPr>
        <w:ind w:firstLine="420" w:firstLineChars="200"/>
        <w:rPr>
          <w:rFonts w:ascii="宋体" w:hAnsi="宋体"/>
          <w:szCs w:val="21"/>
        </w:rPr>
      </w:pPr>
      <w:r>
        <w:rPr>
          <w:rFonts w:hint="eastAsia" w:ascii="宋体" w:hAnsi="宋体"/>
          <w:szCs w:val="21"/>
        </w:rPr>
        <w:t>5、我公司未被列入失信被执行人、重大税收违法案件当事人名单、政府采购严重违法失信行为记录名单。</w:t>
      </w:r>
    </w:p>
    <w:p>
      <w:pPr>
        <w:ind w:firstLine="420" w:firstLineChars="200"/>
        <w:rPr>
          <w:rFonts w:ascii="宋体" w:hAnsi="宋体"/>
          <w:szCs w:val="21"/>
        </w:rPr>
      </w:pPr>
      <w:r>
        <w:rPr>
          <w:rFonts w:hint="eastAsia" w:ascii="宋体" w:hAnsi="宋体"/>
          <w:szCs w:val="21"/>
        </w:rPr>
        <w:t>6、严格遵守政府采购相关法律，投标做到诚实，不造假，不围标、串标、陪标。我公司已清楚，如违反上述要求，其投标应答将作无效处理，被列入不良记录名单并在网上曝光，同时将被提请主管部门给予一定年限内禁止参与政府采购活动或其他处罚。</w:t>
      </w:r>
    </w:p>
    <w:p>
      <w:pPr>
        <w:ind w:firstLine="420" w:firstLineChars="200"/>
        <w:rPr>
          <w:rFonts w:ascii="宋体" w:hAnsi="宋体"/>
          <w:szCs w:val="21"/>
        </w:rPr>
      </w:pPr>
      <w:r>
        <w:rPr>
          <w:rFonts w:hint="eastAsia" w:ascii="宋体" w:hAnsi="宋体"/>
          <w:szCs w:val="21"/>
        </w:rPr>
        <w:t>7、我公司如果获得中标（成交）资格，将做到守信，不偷工减料，依照本项目招标文件需求内容、签署的采购合同及本公司在投标中所作的一切承诺履约。项目验收达到全部指标合格，力争优良。</w:t>
      </w:r>
    </w:p>
    <w:p>
      <w:pPr>
        <w:ind w:firstLine="420" w:firstLineChars="200"/>
        <w:rPr>
          <w:rFonts w:ascii="宋体" w:hAnsi="宋体"/>
          <w:szCs w:val="21"/>
        </w:rPr>
      </w:pPr>
      <w:r>
        <w:rPr>
          <w:rFonts w:hint="eastAsia" w:ascii="宋体" w:hAnsi="宋体"/>
          <w:szCs w:val="21"/>
        </w:rPr>
        <w:t>8、我公司承诺本项目的报价不低于我公司的成本价，否则，我公司清楚将面临应答无效的风险；我公司承诺不恶意低价谋取中标（成交）资格；我公司对本项目的报价负责，中标（成交）后将严格按照本项目采购文件需求、签署的采购合同及我公司在应答中所作的全部承诺履行。我公司清楚，若我公司以“报价太低而无法履约”为理由放弃本项目中标（成交）资格时，愿意接受主管部门的处理处罚。若我公司获得中标（成交）资格且报价明显低于其他供应商的报价时，我公司清楚，本项目将成为重点监管、重点验收项目，我公司将按时保质保量完成，并全力配合有关监管、验收工作；若我公司未按上述要求履约，我公司愿意接受主管部门的处理处罚。</w:t>
      </w:r>
    </w:p>
    <w:p>
      <w:pPr>
        <w:ind w:firstLine="420" w:firstLineChars="200"/>
        <w:rPr>
          <w:rFonts w:ascii="宋体" w:hAnsi="宋体"/>
          <w:szCs w:val="21"/>
        </w:rPr>
      </w:pPr>
      <w:r>
        <w:rPr>
          <w:rFonts w:hint="eastAsia" w:ascii="宋体" w:hAnsi="宋体"/>
          <w:szCs w:val="21"/>
        </w:rPr>
        <w:t>9、我公司已认真核实了谈判应答文件的全部内容，所有资料均为真实资料。我公司对谈判应答文件中全部资料的真实性负责，如被证实我公司的谈判应答文件中存在虚假资料的，则视为我公司隐瞒真实情况、提供虚假资料，我公司愿意接受主管部门作出的行政处罚。</w:t>
      </w:r>
    </w:p>
    <w:p>
      <w:pPr>
        <w:ind w:firstLine="420" w:firstLineChars="200"/>
        <w:rPr>
          <w:rFonts w:ascii="宋体" w:hAnsi="宋体"/>
          <w:szCs w:val="21"/>
        </w:rPr>
      </w:pPr>
      <w:r>
        <w:rPr>
          <w:rFonts w:hint="eastAsia" w:ascii="宋体" w:hAnsi="宋体"/>
          <w:szCs w:val="21"/>
        </w:rPr>
        <w:t>10、我公司承诺不非法转包或分包。</w:t>
      </w:r>
    </w:p>
    <w:p>
      <w:pPr>
        <w:ind w:firstLine="420" w:firstLineChars="200"/>
        <w:rPr>
          <w:rFonts w:ascii="宋体" w:hAnsi="宋体"/>
          <w:szCs w:val="21"/>
        </w:rPr>
      </w:pPr>
      <w:r>
        <w:rPr>
          <w:rFonts w:hint="eastAsia" w:ascii="宋体" w:hAnsi="宋体"/>
          <w:szCs w:val="21"/>
        </w:rPr>
        <w:t>以上承诺，如有违反，愿依照国家相关法律处理，并承担由此给采购人带来的损失。</w:t>
      </w:r>
    </w:p>
    <w:p>
      <w:pPr>
        <w:ind w:firstLine="645"/>
        <w:rPr>
          <w:rFonts w:ascii="宋体" w:hAnsi="宋体"/>
          <w:szCs w:val="21"/>
        </w:rPr>
      </w:pPr>
    </w:p>
    <w:p>
      <w:pPr>
        <w:ind w:firstLine="645"/>
        <w:rPr>
          <w:rFonts w:ascii="宋体" w:hAnsi="宋体"/>
          <w:szCs w:val="21"/>
        </w:rPr>
      </w:pPr>
    </w:p>
    <w:p>
      <w:pPr>
        <w:wordWrap w:val="0"/>
        <w:ind w:firstLine="645"/>
        <w:jc w:val="right"/>
        <w:rPr>
          <w:rFonts w:ascii="宋体" w:hAnsi="宋体"/>
          <w:szCs w:val="21"/>
        </w:rPr>
      </w:pPr>
      <w:r>
        <w:rPr>
          <w:rFonts w:hint="eastAsia" w:ascii="宋体" w:hAnsi="宋体"/>
          <w:szCs w:val="21"/>
        </w:rPr>
        <w:t xml:space="preserve">                                                  供应商名称：                 </w:t>
      </w:r>
      <w:r>
        <w:rPr>
          <w:rFonts w:hint="eastAsia" w:ascii="宋体"/>
          <w:b/>
          <w:szCs w:val="21"/>
        </w:rPr>
        <w:t xml:space="preserve">                                                </w:t>
      </w:r>
      <w:r>
        <w:rPr>
          <w:rFonts w:hint="eastAsia" w:ascii="宋体" w:hAnsi="宋体"/>
          <w:szCs w:val="21"/>
        </w:rPr>
        <w:t>年   月    日</w:t>
      </w:r>
    </w:p>
    <w:p>
      <w:pPr>
        <w:ind w:firstLine="645"/>
        <w:jc w:val="right"/>
        <w:rPr>
          <w:rFonts w:ascii="宋体" w:hAnsi="宋体"/>
          <w:szCs w:val="21"/>
        </w:rPr>
      </w:pPr>
    </w:p>
    <w:p>
      <w:pPr>
        <w:pStyle w:val="4"/>
        <w:adjustRightInd w:val="0"/>
        <w:snapToGrid w:val="0"/>
        <w:spacing w:before="0" w:after="0" w:line="240" w:lineRule="auto"/>
        <w:jc w:val="center"/>
        <w:rPr>
          <w:sz w:val="28"/>
          <w:szCs w:val="28"/>
        </w:rPr>
      </w:pPr>
      <w:r>
        <w:rPr>
          <w:rFonts w:hint="eastAsia"/>
          <w:sz w:val="28"/>
          <w:szCs w:val="28"/>
        </w:rPr>
        <w:t>五、实质性条款响应情况表</w:t>
      </w:r>
    </w:p>
    <w:p/>
    <w:tbl>
      <w:tblPr>
        <w:tblStyle w:val="7"/>
        <w:tblW w:w="7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2664"/>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center"/>
              <w:rPr>
                <w:rFonts w:ascii="宋体" w:hAnsi="宋体"/>
                <w:kern w:val="0"/>
                <w:szCs w:val="21"/>
                <w:highlight w:val="yellow"/>
              </w:rPr>
            </w:pPr>
            <w:r>
              <w:rPr>
                <w:rFonts w:hint="eastAsia" w:ascii="宋体" w:hAnsi="宋体"/>
                <w:kern w:val="0"/>
                <w:szCs w:val="21"/>
                <w:highlight w:val="yellow"/>
              </w:rPr>
              <w:t>序号</w:t>
            </w:r>
          </w:p>
        </w:tc>
        <w:tc>
          <w:tcPr>
            <w:tcW w:w="2664" w:type="dxa"/>
          </w:tcPr>
          <w:p>
            <w:pPr>
              <w:adjustRightInd w:val="0"/>
              <w:snapToGrid w:val="0"/>
              <w:spacing w:line="360" w:lineRule="auto"/>
              <w:jc w:val="center"/>
              <w:rPr>
                <w:rFonts w:ascii="宋体" w:hAnsi="宋体"/>
                <w:kern w:val="0"/>
                <w:szCs w:val="21"/>
                <w:highlight w:val="yellow"/>
              </w:rPr>
            </w:pPr>
            <w:r>
              <w:rPr>
                <w:rFonts w:hint="eastAsia" w:ascii="宋体" w:hAnsi="宋体"/>
                <w:kern w:val="0"/>
                <w:szCs w:val="21"/>
                <w:highlight w:val="yellow"/>
              </w:rPr>
              <w:t>采购人要求内容</w:t>
            </w:r>
          </w:p>
        </w:tc>
        <w:tc>
          <w:tcPr>
            <w:tcW w:w="3827" w:type="dxa"/>
          </w:tcPr>
          <w:p>
            <w:pPr>
              <w:adjustRightInd w:val="0"/>
              <w:snapToGrid w:val="0"/>
              <w:spacing w:line="360" w:lineRule="auto"/>
              <w:jc w:val="center"/>
              <w:rPr>
                <w:rFonts w:ascii="宋体" w:hAnsi="宋体"/>
                <w:kern w:val="0"/>
                <w:szCs w:val="21"/>
                <w:highlight w:val="yellow"/>
              </w:rPr>
            </w:pPr>
            <w:r>
              <w:rPr>
                <w:rFonts w:hint="eastAsia" w:ascii="宋体" w:hAnsi="宋体"/>
                <w:kern w:val="0"/>
                <w:szCs w:val="21"/>
                <w:highlight w:val="yellow"/>
              </w:rPr>
              <w:t>投标人响应情况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highlight w:val="yellow"/>
              </w:rPr>
            </w:pPr>
            <w:r>
              <w:rPr>
                <w:rFonts w:hint="eastAsia" w:ascii="宋体" w:hAnsi="宋体"/>
                <w:kern w:val="0"/>
                <w:szCs w:val="21"/>
                <w:highlight w:val="yellow"/>
              </w:rPr>
              <w:t>1</w:t>
            </w:r>
          </w:p>
        </w:tc>
        <w:tc>
          <w:tcPr>
            <w:tcW w:w="2664" w:type="dxa"/>
          </w:tcPr>
          <w:p>
            <w:pPr>
              <w:adjustRightInd w:val="0"/>
              <w:snapToGrid w:val="0"/>
              <w:spacing w:line="360" w:lineRule="auto"/>
              <w:rPr>
                <w:rFonts w:hAnsi="宋体"/>
                <w:kern w:val="0"/>
                <w:szCs w:val="21"/>
                <w:highlight w:val="yellow"/>
              </w:rPr>
            </w:pPr>
          </w:p>
        </w:tc>
        <w:tc>
          <w:tcPr>
            <w:tcW w:w="3827" w:type="dxa"/>
          </w:tcPr>
          <w:p>
            <w:pPr>
              <w:adjustRightInd w:val="0"/>
              <w:snapToGrid w:val="0"/>
              <w:spacing w:line="360" w:lineRule="auto"/>
              <w:rPr>
                <w:rFonts w:ascii="宋体" w:hAnsi="宋体"/>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highlight w:val="yellow"/>
              </w:rPr>
            </w:pPr>
            <w:r>
              <w:rPr>
                <w:rFonts w:hint="eastAsia" w:ascii="宋体" w:hAnsi="宋体"/>
                <w:kern w:val="0"/>
                <w:szCs w:val="21"/>
                <w:highlight w:val="yellow"/>
              </w:rPr>
              <w:t>2</w:t>
            </w:r>
          </w:p>
        </w:tc>
        <w:tc>
          <w:tcPr>
            <w:tcW w:w="2664" w:type="dxa"/>
          </w:tcPr>
          <w:p>
            <w:pPr>
              <w:adjustRightInd w:val="0"/>
              <w:snapToGrid w:val="0"/>
              <w:spacing w:line="360" w:lineRule="auto"/>
              <w:rPr>
                <w:rFonts w:hAnsi="宋体"/>
                <w:kern w:val="0"/>
                <w:szCs w:val="21"/>
                <w:highlight w:val="yellow"/>
              </w:rPr>
            </w:pPr>
          </w:p>
        </w:tc>
        <w:tc>
          <w:tcPr>
            <w:tcW w:w="3827" w:type="dxa"/>
          </w:tcPr>
          <w:p>
            <w:pPr>
              <w:adjustRightInd w:val="0"/>
              <w:snapToGrid w:val="0"/>
              <w:spacing w:line="360" w:lineRule="auto"/>
              <w:rPr>
                <w:rFonts w:ascii="宋体" w:hAnsi="宋体"/>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highlight w:val="yellow"/>
              </w:rPr>
            </w:pPr>
            <w:r>
              <w:rPr>
                <w:rFonts w:hint="eastAsia" w:ascii="宋体" w:hAnsi="宋体"/>
                <w:kern w:val="0"/>
                <w:szCs w:val="21"/>
                <w:highlight w:val="yellow"/>
              </w:rPr>
              <w:t>……</w:t>
            </w:r>
          </w:p>
        </w:tc>
        <w:tc>
          <w:tcPr>
            <w:tcW w:w="2664" w:type="dxa"/>
          </w:tcPr>
          <w:p>
            <w:pPr>
              <w:adjustRightInd w:val="0"/>
              <w:snapToGrid w:val="0"/>
              <w:spacing w:line="360" w:lineRule="auto"/>
              <w:rPr>
                <w:rFonts w:ascii="宋体" w:hAnsi="宋体"/>
                <w:kern w:val="0"/>
                <w:szCs w:val="21"/>
                <w:highlight w:val="yellow"/>
              </w:rPr>
            </w:pPr>
          </w:p>
        </w:tc>
        <w:tc>
          <w:tcPr>
            <w:tcW w:w="3827" w:type="dxa"/>
          </w:tcPr>
          <w:p>
            <w:pPr>
              <w:adjustRightInd w:val="0"/>
              <w:snapToGrid w:val="0"/>
              <w:spacing w:line="360" w:lineRule="auto"/>
              <w:rPr>
                <w:rFonts w:ascii="宋体" w:hAnsi="宋体"/>
                <w:kern w:val="0"/>
                <w:szCs w:val="21"/>
                <w:highlight w:val="yellow"/>
              </w:rPr>
            </w:pPr>
          </w:p>
        </w:tc>
      </w:tr>
    </w:tbl>
    <w:p>
      <w:pPr>
        <w:spacing w:line="360" w:lineRule="auto"/>
        <w:rPr>
          <w:b/>
          <w:highlight w:val="yellow"/>
        </w:rPr>
      </w:pPr>
    </w:p>
    <w:p>
      <w:pPr>
        <w:spacing w:line="360" w:lineRule="auto"/>
        <w:rPr>
          <w:b/>
          <w:highlight w:val="yellow"/>
        </w:rPr>
      </w:pPr>
      <w:r>
        <w:rPr>
          <w:rFonts w:hint="eastAsia"/>
          <w:b/>
          <w:highlight w:val="yellow"/>
        </w:rPr>
        <w:t>注：1. 上表所列内容为不可负偏离条款。</w:t>
      </w:r>
    </w:p>
    <w:p>
      <w:pPr>
        <w:spacing w:line="360" w:lineRule="auto"/>
        <w:ind w:firstLine="422" w:firstLineChars="200"/>
        <w:rPr>
          <w:b/>
          <w:highlight w:val="yellow"/>
        </w:rPr>
      </w:pPr>
      <w:r>
        <w:rPr>
          <w:rFonts w:hint="eastAsia"/>
          <w:b/>
          <w:highlight w:val="yellow"/>
        </w:rPr>
        <w:t>2.“投标人响应情况”一栏应如实填写“响应”或“不响应”。</w:t>
      </w:r>
    </w:p>
    <w:p>
      <w:pPr>
        <w:spacing w:line="360" w:lineRule="auto"/>
        <w:ind w:firstLine="422" w:firstLineChars="200"/>
        <w:rPr>
          <w:b/>
        </w:rPr>
      </w:pPr>
      <w:r>
        <w:rPr>
          <w:rFonts w:hint="eastAsia"/>
          <w:b/>
          <w:highlight w:val="yellow"/>
        </w:rPr>
        <w:t>3. “实质性响应条款响应情况”与投标文件其它内容冲突的，以“实质性响应条款响应情况”为准。</w:t>
      </w:r>
    </w:p>
    <w:p/>
    <w:p>
      <w:pPr>
        <w:pStyle w:val="4"/>
        <w:adjustRightInd w:val="0"/>
        <w:snapToGrid w:val="0"/>
        <w:spacing w:before="0" w:after="0" w:line="240" w:lineRule="auto"/>
        <w:jc w:val="center"/>
        <w:rPr>
          <w:sz w:val="28"/>
          <w:szCs w:val="28"/>
        </w:rPr>
      </w:pPr>
      <w:r>
        <w:rPr>
          <w:rFonts w:hint="eastAsia"/>
          <w:sz w:val="28"/>
          <w:szCs w:val="28"/>
        </w:rPr>
        <w:t>六、谈判报价表</w:t>
      </w:r>
    </w:p>
    <w:p>
      <w:pPr>
        <w:snapToGrid w:val="0"/>
        <w:spacing w:line="300" w:lineRule="auto"/>
        <w:rPr>
          <w:rFonts w:ascii="宋体" w:hAnsi="宋体"/>
          <w:bCs/>
          <w:snapToGrid w:val="0"/>
          <w:kern w:val="0"/>
          <w:szCs w:val="21"/>
        </w:rPr>
      </w:pPr>
      <w:r>
        <w:rPr>
          <w:rFonts w:hint="eastAsia" w:ascii="宋体" w:hAnsi="宋体"/>
          <w:bCs/>
          <w:snapToGrid w:val="0"/>
          <w:kern w:val="0"/>
          <w:szCs w:val="21"/>
        </w:rPr>
        <w:t>谈判项目名称：</w:t>
      </w:r>
      <w:r>
        <w:rPr>
          <w:rFonts w:hint="eastAsia" w:ascii="宋体" w:hAnsi="宋体"/>
          <w:bCs/>
          <w:snapToGrid w:val="0"/>
          <w:kern w:val="0"/>
          <w:szCs w:val="21"/>
          <w:u w:val="single"/>
        </w:rPr>
        <w:t xml:space="preserve">                    </w:t>
      </w:r>
      <w:r>
        <w:rPr>
          <w:rFonts w:hint="eastAsia" w:ascii="宋体" w:hAnsi="宋体"/>
          <w:bCs/>
          <w:snapToGrid w:val="0"/>
          <w:kern w:val="0"/>
          <w:szCs w:val="21"/>
        </w:rPr>
        <w:t xml:space="preserve">                </w:t>
      </w:r>
    </w:p>
    <w:p>
      <w:pPr>
        <w:snapToGrid w:val="0"/>
        <w:spacing w:line="300" w:lineRule="auto"/>
        <w:rPr>
          <w:rFonts w:ascii="宋体" w:hAnsi="宋体"/>
          <w:bCs/>
          <w:snapToGrid w:val="0"/>
          <w:kern w:val="0"/>
          <w:szCs w:val="21"/>
        </w:rPr>
      </w:pPr>
      <w:r>
        <w:rPr>
          <w:rFonts w:hint="eastAsia" w:ascii="宋体" w:hAnsi="宋体"/>
          <w:bCs/>
          <w:snapToGrid w:val="0"/>
          <w:kern w:val="0"/>
          <w:szCs w:val="21"/>
        </w:rPr>
        <w:t>项 目 编 号：</w:t>
      </w:r>
      <w:r>
        <w:rPr>
          <w:rFonts w:hint="eastAsia" w:ascii="宋体" w:hAnsi="宋体"/>
          <w:bCs/>
          <w:snapToGrid w:val="0"/>
          <w:kern w:val="0"/>
          <w:szCs w:val="21"/>
          <w:u w:val="single"/>
        </w:rPr>
        <w:t xml:space="preserve">                     </w:t>
      </w:r>
      <w:r>
        <w:rPr>
          <w:rFonts w:hint="eastAsia" w:ascii="宋体" w:hAnsi="宋体"/>
          <w:bCs/>
          <w:snapToGrid w:val="0"/>
          <w:kern w:val="0"/>
          <w:szCs w:val="21"/>
        </w:rPr>
        <w:t xml:space="preserve">                     单位： 人民币元</w:t>
      </w:r>
    </w:p>
    <w:tbl>
      <w:tblPr>
        <w:tblStyle w:val="7"/>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1"/>
        <w:gridCol w:w="3060"/>
        <w:gridCol w:w="16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2811" w:type="dxa"/>
            <w:tcBorders>
              <w:top w:val="double" w:color="auto" w:sz="4" w:space="0"/>
              <w:bottom w:val="single" w:color="auto" w:sz="4" w:space="0"/>
            </w:tcBorders>
            <w:vAlign w:val="center"/>
          </w:tcPr>
          <w:p>
            <w:pPr>
              <w:snapToGrid w:val="0"/>
              <w:spacing w:line="300" w:lineRule="auto"/>
              <w:jc w:val="center"/>
              <w:rPr>
                <w:rFonts w:ascii="宋体" w:hAnsi="宋体"/>
                <w:snapToGrid w:val="0"/>
                <w:kern w:val="0"/>
                <w:szCs w:val="21"/>
              </w:rPr>
            </w:pPr>
            <w:r>
              <w:rPr>
                <w:rFonts w:hint="eastAsia" w:ascii="宋体" w:hAnsi="宋体"/>
                <w:snapToGrid w:val="0"/>
                <w:kern w:val="0"/>
                <w:szCs w:val="21"/>
              </w:rPr>
              <w:t>项目名称</w:t>
            </w:r>
          </w:p>
        </w:tc>
        <w:tc>
          <w:tcPr>
            <w:tcW w:w="3060" w:type="dxa"/>
            <w:tcBorders>
              <w:top w:val="double" w:color="auto" w:sz="4" w:space="0"/>
              <w:bottom w:val="single" w:color="auto" w:sz="4" w:space="0"/>
            </w:tcBorders>
            <w:vAlign w:val="center"/>
          </w:tcPr>
          <w:p>
            <w:pPr>
              <w:snapToGrid w:val="0"/>
              <w:spacing w:line="300" w:lineRule="auto"/>
              <w:jc w:val="center"/>
              <w:rPr>
                <w:rFonts w:ascii="宋体" w:hAnsi="宋体"/>
                <w:snapToGrid w:val="0"/>
                <w:kern w:val="0"/>
                <w:szCs w:val="21"/>
              </w:rPr>
            </w:pPr>
            <w:r>
              <w:rPr>
                <w:rFonts w:hint="eastAsia" w:ascii="宋体" w:hAnsi="宋体"/>
                <w:snapToGrid w:val="0"/>
                <w:kern w:val="0"/>
                <w:szCs w:val="21"/>
              </w:rPr>
              <w:t>项目报价</w:t>
            </w:r>
          </w:p>
        </w:tc>
        <w:tc>
          <w:tcPr>
            <w:tcW w:w="1620" w:type="dxa"/>
            <w:tcBorders>
              <w:top w:val="double" w:color="auto" w:sz="4" w:space="0"/>
              <w:bottom w:val="single" w:color="auto" w:sz="4" w:space="0"/>
            </w:tcBorders>
            <w:vAlign w:val="center"/>
          </w:tcPr>
          <w:p>
            <w:pPr>
              <w:snapToGrid w:val="0"/>
              <w:spacing w:line="300" w:lineRule="auto"/>
              <w:jc w:val="center"/>
              <w:rPr>
                <w:rFonts w:ascii="宋体" w:hAnsi="宋体"/>
                <w:snapToGrid w:val="0"/>
                <w:kern w:val="0"/>
                <w:szCs w:val="21"/>
              </w:rPr>
            </w:pPr>
            <w:r>
              <w:rPr>
                <w:rFonts w:hint="eastAsia" w:ascii="宋体" w:hAnsi="宋体"/>
                <w:snapToGrid w:val="0"/>
                <w:kern w:val="0"/>
                <w:szCs w:val="21"/>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trPr>
        <w:tc>
          <w:tcPr>
            <w:tcW w:w="2811" w:type="dxa"/>
            <w:tcBorders>
              <w:top w:val="single" w:color="auto" w:sz="4" w:space="0"/>
            </w:tcBorders>
            <w:vAlign w:val="center"/>
          </w:tcPr>
          <w:p>
            <w:pPr>
              <w:snapToGrid w:val="0"/>
              <w:spacing w:line="300" w:lineRule="auto"/>
              <w:jc w:val="center"/>
              <w:rPr>
                <w:rFonts w:ascii="宋体" w:hAnsi="宋体"/>
                <w:snapToGrid w:val="0"/>
                <w:kern w:val="0"/>
                <w:szCs w:val="21"/>
                <w:u w:val="single"/>
              </w:rPr>
            </w:pPr>
            <w:r>
              <w:rPr>
                <w:rFonts w:hint="eastAsia" w:ascii="宋体" w:hAnsi="宋体"/>
                <w:snapToGrid w:val="0"/>
                <w:kern w:val="0"/>
                <w:szCs w:val="21"/>
                <w:u w:val="single"/>
              </w:rPr>
              <w:t xml:space="preserve">                   </w:t>
            </w:r>
            <w:r>
              <w:rPr>
                <w:rFonts w:hint="eastAsia" w:ascii="宋体" w:hAnsi="宋体"/>
                <w:snapToGrid w:val="0"/>
                <w:kern w:val="0"/>
                <w:szCs w:val="21"/>
              </w:rPr>
              <w:t>项目</w:t>
            </w:r>
          </w:p>
        </w:tc>
        <w:tc>
          <w:tcPr>
            <w:tcW w:w="3060" w:type="dxa"/>
            <w:tcBorders>
              <w:top w:val="single" w:color="auto" w:sz="4" w:space="0"/>
            </w:tcBorders>
            <w:vAlign w:val="center"/>
          </w:tcPr>
          <w:p>
            <w:pPr>
              <w:pStyle w:val="6"/>
              <w:pBdr>
                <w:bottom w:val="none" w:color="auto" w:sz="0" w:space="0"/>
              </w:pBdr>
              <w:tabs>
                <w:tab w:val="clear" w:pos="4153"/>
                <w:tab w:val="clear" w:pos="8306"/>
              </w:tabs>
              <w:spacing w:line="300" w:lineRule="auto"/>
              <w:rPr>
                <w:rFonts w:ascii="宋体" w:hAnsi="宋体"/>
                <w:snapToGrid w:val="0"/>
                <w:kern w:val="0"/>
                <w:sz w:val="21"/>
                <w:szCs w:val="21"/>
              </w:rPr>
            </w:pPr>
          </w:p>
        </w:tc>
        <w:tc>
          <w:tcPr>
            <w:tcW w:w="1620" w:type="dxa"/>
            <w:tcBorders>
              <w:top w:val="single" w:color="auto" w:sz="4" w:space="0"/>
            </w:tcBorders>
            <w:vAlign w:val="center"/>
          </w:tcPr>
          <w:p>
            <w:pPr>
              <w:snapToGrid w:val="0"/>
              <w:spacing w:line="300" w:lineRule="auto"/>
              <w:jc w:val="center"/>
              <w:rPr>
                <w:rFonts w:ascii="宋体" w:hAnsi="宋体"/>
                <w:snapToGrid w:val="0"/>
                <w:kern w:val="0"/>
                <w:szCs w:val="21"/>
              </w:rPr>
            </w:pPr>
          </w:p>
        </w:tc>
      </w:tr>
    </w:tbl>
    <w:p>
      <w:pPr>
        <w:spacing w:line="300" w:lineRule="auto"/>
        <w:rPr>
          <w:rFonts w:ascii="宋体" w:hAnsi="宋体"/>
          <w:szCs w:val="21"/>
        </w:rPr>
      </w:pPr>
      <w:r>
        <w:rPr>
          <w:rFonts w:hint="eastAsia" w:ascii="宋体" w:hAnsi="宋体"/>
          <w:szCs w:val="21"/>
        </w:rPr>
        <w:t>投标人：                                         日期：  年  月   日</w:t>
      </w:r>
    </w:p>
    <w:p>
      <w:pPr>
        <w:spacing w:line="300" w:lineRule="auto"/>
        <w:rPr>
          <w:rFonts w:ascii="宋体" w:hAnsi="宋体"/>
          <w:szCs w:val="21"/>
        </w:rPr>
      </w:pPr>
    </w:p>
    <w:p/>
    <w:p/>
    <w:p>
      <w:pPr>
        <w:pStyle w:val="4"/>
        <w:adjustRightInd w:val="0"/>
        <w:snapToGrid w:val="0"/>
        <w:spacing w:before="0" w:after="0" w:line="240" w:lineRule="auto"/>
        <w:jc w:val="center"/>
        <w:rPr>
          <w:sz w:val="28"/>
          <w:szCs w:val="28"/>
        </w:rPr>
      </w:pPr>
      <w:r>
        <w:rPr>
          <w:rFonts w:hint="eastAsia"/>
          <w:sz w:val="28"/>
          <w:szCs w:val="28"/>
        </w:rPr>
        <w:t>七、供应商情况介绍</w:t>
      </w:r>
    </w:p>
    <w:p/>
    <w:p>
      <w:pPr>
        <w:jc w:val="center"/>
        <w:outlineLvl w:val="3"/>
        <w:rPr>
          <w:rFonts w:ascii="黑体" w:hAnsi="宋体" w:eastAsia="黑体"/>
          <w:bCs/>
          <w:kern w:val="0"/>
          <w:sz w:val="24"/>
          <w:szCs w:val="32"/>
        </w:rPr>
      </w:pPr>
      <w:r>
        <w:rPr>
          <w:rFonts w:hint="eastAsia" w:ascii="黑体" w:hAnsi="宋体" w:eastAsia="黑体"/>
          <w:bCs/>
          <w:kern w:val="0"/>
          <w:sz w:val="24"/>
          <w:szCs w:val="32"/>
        </w:rPr>
        <w:t>（一）投标人资格证明文件</w:t>
      </w:r>
    </w:p>
    <w:p>
      <w:pPr>
        <w:spacing w:before="156" w:beforeLines="50"/>
        <w:ind w:firstLine="422" w:firstLineChars="200"/>
        <w:rPr>
          <w:b/>
          <w:bCs/>
          <w:color w:val="FF0000"/>
        </w:rPr>
      </w:pPr>
      <w:r>
        <w:rPr>
          <w:rFonts w:hint="eastAsia"/>
          <w:b/>
          <w:bCs/>
          <w:color w:val="FF0000"/>
        </w:rPr>
        <w:t>（特别提示：投标人须按本采购文件第一章 “采购邀请函”提供相关的资格证明，未提供或提供不完整、不符合要求的，将作谈判应答无效处理。）</w:t>
      </w:r>
    </w:p>
    <w:p>
      <w:pPr>
        <w:rPr>
          <w:b/>
          <w:bCs/>
          <w:sz w:val="24"/>
        </w:rPr>
      </w:pPr>
    </w:p>
    <w:p>
      <w:pPr>
        <w:jc w:val="center"/>
        <w:outlineLvl w:val="3"/>
        <w:rPr>
          <w:rFonts w:ascii="黑体" w:hAnsi="宋体" w:eastAsia="黑体"/>
          <w:bCs/>
          <w:kern w:val="0"/>
          <w:sz w:val="24"/>
          <w:szCs w:val="32"/>
        </w:rPr>
      </w:pPr>
      <w:r>
        <w:rPr>
          <w:rFonts w:hint="eastAsia" w:ascii="黑体" w:hAnsi="宋体" w:eastAsia="黑体"/>
          <w:bCs/>
          <w:kern w:val="0"/>
          <w:sz w:val="24"/>
          <w:szCs w:val="32"/>
        </w:rPr>
        <w:t>（二）技术保障措施（可选）</w:t>
      </w:r>
    </w:p>
    <w:p>
      <w:pPr>
        <w:ind w:firstLine="482" w:firstLineChars="200"/>
        <w:rPr>
          <w:b/>
          <w:bCs/>
          <w:color w:val="FF0000"/>
          <w:sz w:val="24"/>
        </w:rPr>
      </w:pPr>
      <w:r>
        <w:rPr>
          <w:rFonts w:hint="eastAsia"/>
          <w:b/>
          <w:bCs/>
          <w:color w:val="FF0000"/>
          <w:sz w:val="24"/>
        </w:rPr>
        <w:t>对照相关评分因素及评分准则提供相关资料，以便评委判断得分情况。</w:t>
      </w:r>
    </w:p>
    <w:p>
      <w:pPr>
        <w:rPr>
          <w:b/>
          <w:bCs/>
          <w:sz w:val="24"/>
        </w:rPr>
      </w:pPr>
    </w:p>
    <w:p>
      <w:pPr>
        <w:jc w:val="center"/>
        <w:outlineLvl w:val="3"/>
        <w:rPr>
          <w:rFonts w:ascii="黑体" w:hAnsi="宋体" w:eastAsia="黑体"/>
          <w:bCs/>
          <w:kern w:val="0"/>
          <w:sz w:val="24"/>
          <w:szCs w:val="32"/>
        </w:rPr>
      </w:pPr>
      <w:r>
        <w:rPr>
          <w:rFonts w:hint="eastAsia" w:ascii="黑体" w:hAnsi="宋体" w:eastAsia="黑体"/>
          <w:bCs/>
          <w:kern w:val="0"/>
          <w:sz w:val="24"/>
          <w:szCs w:val="32"/>
        </w:rPr>
        <w:t>（三）施工安全保障措施（可选）</w:t>
      </w:r>
    </w:p>
    <w:p>
      <w:pPr>
        <w:ind w:firstLine="211" w:firstLineChars="100"/>
        <w:rPr>
          <w:b/>
          <w:bCs/>
          <w:color w:val="FF0000"/>
        </w:rPr>
      </w:pPr>
      <w:r>
        <w:rPr>
          <w:rFonts w:hint="eastAsia"/>
          <w:b/>
          <w:bCs/>
          <w:color w:val="FF0000"/>
        </w:rPr>
        <w:t>（特别提示：投标人须按本招标文件评标信息中 “施工安全保障措施”这一评审因素要求，提供详细的施工安全保障方案或其它证明资料）</w:t>
      </w:r>
    </w:p>
    <w:p>
      <w:pPr>
        <w:rPr>
          <w:b/>
          <w:sz w:val="24"/>
        </w:rPr>
      </w:pPr>
    </w:p>
    <w:p>
      <w:pPr>
        <w:jc w:val="center"/>
        <w:outlineLvl w:val="3"/>
        <w:rPr>
          <w:rFonts w:ascii="黑体" w:hAnsi="宋体" w:eastAsia="黑体"/>
          <w:bCs/>
          <w:kern w:val="0"/>
          <w:sz w:val="24"/>
          <w:szCs w:val="32"/>
        </w:rPr>
      </w:pPr>
      <w:r>
        <w:rPr>
          <w:rFonts w:hint="eastAsia" w:ascii="黑体" w:hAnsi="宋体" w:eastAsia="黑体"/>
          <w:bCs/>
          <w:kern w:val="0"/>
          <w:sz w:val="24"/>
          <w:szCs w:val="32"/>
        </w:rPr>
        <w:t>（四）检测报告（可选）</w:t>
      </w:r>
    </w:p>
    <w:p>
      <w:pPr>
        <w:ind w:firstLine="211" w:firstLineChars="100"/>
        <w:rPr>
          <w:b/>
          <w:bCs/>
          <w:color w:val="FF0000"/>
        </w:rPr>
      </w:pPr>
      <w:r>
        <w:rPr>
          <w:rFonts w:hint="eastAsia"/>
          <w:b/>
          <w:bCs/>
          <w:color w:val="FF0000"/>
        </w:rPr>
        <w:t>（特别提示：投标人须按采购文件要求，提供详细的检测报告或其它证明资料）</w:t>
      </w:r>
    </w:p>
    <w:p/>
    <w:p/>
    <w:p>
      <w:pPr>
        <w:jc w:val="center"/>
        <w:outlineLvl w:val="3"/>
        <w:rPr>
          <w:rFonts w:ascii="黑体" w:hAnsi="宋体" w:eastAsia="黑体"/>
          <w:bCs/>
          <w:kern w:val="0"/>
          <w:sz w:val="24"/>
          <w:szCs w:val="32"/>
        </w:rPr>
      </w:pPr>
      <w:r>
        <w:rPr>
          <w:rFonts w:hint="eastAsia" w:ascii="黑体" w:hAnsi="宋体" w:eastAsia="黑体"/>
          <w:bCs/>
          <w:kern w:val="0"/>
          <w:sz w:val="24"/>
          <w:szCs w:val="32"/>
        </w:rPr>
        <w:t>（五）供应商提供的采购标的成本、同类项目合同价格以及相关专利、专有技术等情况说明；</w:t>
      </w:r>
    </w:p>
    <w:p>
      <w:pPr>
        <w:pStyle w:val="4"/>
        <w:jc w:val="center"/>
      </w:pPr>
      <w:r>
        <w:rPr>
          <w:rFonts w:hint="eastAsia"/>
        </w:rPr>
        <w:t>八、技术规格偏离表</w:t>
      </w:r>
    </w:p>
    <w:p>
      <w:pPr>
        <w:rPr>
          <w:sz w:val="24"/>
        </w:rPr>
      </w:pPr>
    </w:p>
    <w:p>
      <w:pPr>
        <w:rPr>
          <w:sz w:val="24"/>
        </w:rPr>
      </w:pPr>
      <w:r>
        <w:rPr>
          <w:rFonts w:hint="eastAsia"/>
          <w:sz w:val="24"/>
        </w:rPr>
        <w:t>备注：</w:t>
      </w:r>
    </w:p>
    <w:p>
      <w:pPr>
        <w:ind w:firstLine="480" w:firstLineChars="200"/>
        <w:rPr>
          <w:color w:val="FF0000"/>
          <w:sz w:val="24"/>
        </w:rPr>
      </w:pPr>
      <w:r>
        <w:rPr>
          <w:rFonts w:hint="eastAsia"/>
          <w:color w:val="FF0000"/>
          <w:sz w:val="24"/>
        </w:rPr>
        <w:t>1、“招标技术要求”一栏应</w:t>
      </w:r>
      <w:r>
        <w:rPr>
          <w:rFonts w:hint="eastAsia"/>
          <w:b/>
          <w:color w:val="FF0000"/>
          <w:sz w:val="24"/>
        </w:rPr>
        <w:t>填写采购文件第二章</w:t>
      </w:r>
      <w:r>
        <w:rPr>
          <w:rFonts w:hint="eastAsia"/>
          <w:color w:val="FF0000"/>
          <w:sz w:val="24"/>
        </w:rPr>
        <w:t>“具体技术要求”的内容；</w:t>
      </w:r>
    </w:p>
    <w:p>
      <w:pPr>
        <w:ind w:firstLine="480" w:firstLineChars="200"/>
        <w:rPr>
          <w:color w:val="FF0000"/>
          <w:sz w:val="24"/>
        </w:rPr>
      </w:pPr>
      <w:r>
        <w:rPr>
          <w:rFonts w:hint="eastAsia"/>
          <w:color w:val="FF0000"/>
          <w:sz w:val="24"/>
        </w:rPr>
        <w:t>2、“投标技术响应”一栏必须详细填写投标产品的具体参数，并应对照招标技术要求一一对应响应；</w:t>
      </w:r>
    </w:p>
    <w:p>
      <w:pPr>
        <w:ind w:firstLine="480" w:firstLineChars="200"/>
        <w:rPr>
          <w:color w:val="FF0000"/>
          <w:sz w:val="24"/>
        </w:rPr>
      </w:pPr>
      <w:r>
        <w:rPr>
          <w:rFonts w:hint="eastAsia"/>
          <w:color w:val="FF0000"/>
          <w:sz w:val="24"/>
        </w:rPr>
        <w:t>3、“偏离情况”一栏应如实填写“正偏离”、“负偏离”或“无偏离”。</w:t>
      </w:r>
    </w:p>
    <w:p>
      <w:pPr>
        <w:ind w:firstLine="480" w:firstLineChars="200"/>
        <w:rPr>
          <w:color w:val="FF0000"/>
          <w:sz w:val="24"/>
        </w:rPr>
      </w:pPr>
      <w:r>
        <w:rPr>
          <w:rFonts w:hint="eastAsia"/>
          <w:color w:val="FF0000"/>
          <w:sz w:val="24"/>
        </w:rPr>
        <w:t>4、投标人在《技术规格偏离表》填写的“投标技术响应”与《具体技术要求》的“招标技术要求”存在填写不全的情况，将被视为未实质性满足招标文件要求作投标无效处理。示例，“招标技术要求”共有10项参数，投标人只响应了9项，填写不全，则视为未实质性满足招标文件要求作投标无效处理。</w:t>
      </w:r>
    </w:p>
    <w:p>
      <w:pPr>
        <w:ind w:firstLine="480" w:firstLineChars="200"/>
        <w:rPr>
          <w:color w:val="FF0000"/>
          <w:sz w:val="24"/>
        </w:rPr>
      </w:pPr>
      <w:r>
        <w:rPr>
          <w:rFonts w:hint="eastAsia"/>
          <w:color w:val="FF0000"/>
          <w:sz w:val="24"/>
        </w:rPr>
        <w:t>5、投标人所填写的“偏离情况”与评审委员会判定不一致时</w:t>
      </w:r>
      <w:r>
        <w:rPr>
          <w:rFonts w:hint="eastAsia"/>
          <w:b/>
          <w:color w:val="FF0000"/>
          <w:sz w:val="24"/>
        </w:rPr>
        <w:t>，以评审委员会意见为主。另，判定结果不一致的参数超过一定数量的，则评分项“技术偏离情况”将不得分（即计为0分）。</w:t>
      </w:r>
    </w:p>
    <w:p>
      <w:pPr>
        <w:ind w:firstLine="482" w:firstLineChars="200"/>
        <w:rPr>
          <w:color w:val="FF0000"/>
          <w:sz w:val="24"/>
        </w:rPr>
      </w:pPr>
      <w:r>
        <w:rPr>
          <w:rFonts w:hint="eastAsia"/>
          <w:b/>
          <w:color w:val="FF0000"/>
          <w:sz w:val="24"/>
        </w:rPr>
        <w:t>一定数量的设置：</w:t>
      </w:r>
      <w:r>
        <w:rPr>
          <w:rFonts w:hint="eastAsia"/>
          <w:color w:val="FF0000"/>
          <w:sz w:val="24"/>
        </w:rPr>
        <w:t>（1）《具体技术要求》全部参数数量10%（四舍五入取整数）不足3条的，以3条为标准；（2）《具体技术要求》全部参数数量10%（四舍五入取整数）超过10条的，以10条为标准；（3）其他情况，按《具体技术要求》全部参数数量10%（四舍五入取整数）为标准。</w:t>
      </w:r>
    </w:p>
    <w:p>
      <w:pPr>
        <w:ind w:firstLine="480" w:firstLineChars="200"/>
        <w:rPr>
          <w:b/>
          <w:color w:val="FF0000"/>
          <w:sz w:val="24"/>
        </w:rPr>
      </w:pPr>
      <w:r>
        <w:rPr>
          <w:rFonts w:hint="eastAsia"/>
          <w:sz w:val="24"/>
        </w:rPr>
        <w:t>6、投标产品的技术参数应按</w:t>
      </w:r>
      <w:r>
        <w:rPr>
          <w:rFonts w:hint="eastAsia"/>
          <w:color w:val="FF0000"/>
          <w:sz w:val="24"/>
        </w:rPr>
        <w:t>《技术规格偏离表》中的要求</w:t>
      </w:r>
      <w:r>
        <w:rPr>
          <w:rFonts w:hint="eastAsia"/>
          <w:sz w:val="24"/>
        </w:rPr>
        <w:t>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r>
        <w:rPr>
          <w:rFonts w:hint="eastAsia"/>
          <w:b/>
          <w:color w:val="FF0000"/>
          <w:sz w:val="24"/>
        </w:rPr>
        <w:t>若《技术规格偏离表》中未要求提供相应证明材料的，投标人可以不提供。</w:t>
      </w:r>
    </w:p>
    <w:p>
      <w:pPr>
        <w:ind w:firstLine="480" w:firstLineChars="200"/>
        <w:rPr>
          <w:sz w:val="24"/>
        </w:rPr>
      </w:pPr>
      <w:r>
        <w:rPr>
          <w:rFonts w:hint="eastAsia"/>
          <w:sz w:val="24"/>
        </w:rPr>
        <w:t>7、证明资料（均为扫描件）的提供要求：</w:t>
      </w:r>
    </w:p>
    <w:p>
      <w:pPr>
        <w:ind w:firstLine="480" w:firstLineChars="200"/>
        <w:rPr>
          <w:sz w:val="24"/>
        </w:rPr>
      </w:pPr>
      <w:r>
        <w:rPr>
          <w:rFonts w:hint="eastAsia"/>
          <w:sz w:val="24"/>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pPr>
        <w:ind w:firstLine="480" w:firstLineChars="200"/>
        <w:rPr>
          <w:sz w:val="24"/>
        </w:rPr>
      </w:pPr>
      <w:r>
        <w:rPr>
          <w:rFonts w:hint="eastAsia"/>
          <w:sz w:val="24"/>
        </w:rPr>
        <w:t>（2）我国政府机构出具的产品检验和核准证件应为证件正面、背面和附件标注的全部具体内容；产品检验和核准证件的尺寸和清晰度应该能够在电脑上被阅读、识别和判断。</w:t>
      </w:r>
    </w:p>
    <w:p>
      <w:pPr>
        <w:ind w:firstLine="480" w:firstLineChars="200"/>
        <w:rPr>
          <w:sz w:val="24"/>
        </w:rPr>
      </w:pPr>
      <w:r>
        <w:rPr>
          <w:rFonts w:hint="eastAsia"/>
          <w:sz w:val="24"/>
        </w:rPr>
        <w:t>8、谈判小组有权对以谋取中标为目的的技术规格模糊响应（如有意照搬照抄招标文件的技术要求）或虚假响应予以认定，并视情况经集中采购机构报市政府采购监督管理部门予以处罚。</w:t>
      </w:r>
    </w:p>
    <w:p>
      <w:pPr>
        <w:rPr>
          <w:sz w:val="24"/>
        </w:rPr>
      </w:pPr>
    </w:p>
    <w:p>
      <w:pPr>
        <w:rPr>
          <w:sz w:val="24"/>
        </w:rPr>
      </w:pPr>
    </w:p>
    <w:p>
      <w:pPr>
        <w:pStyle w:val="4"/>
        <w:jc w:val="center"/>
      </w:pPr>
      <w:r>
        <w:rPr>
          <w:rFonts w:hint="eastAsia"/>
        </w:rPr>
        <w:t>九、商务需求偏离表</w:t>
      </w:r>
    </w:p>
    <w:p>
      <w:pPr>
        <w:rPr>
          <w:sz w:val="24"/>
        </w:rPr>
      </w:pPr>
    </w:p>
    <w:p>
      <w:pPr>
        <w:rPr>
          <w:sz w:val="24"/>
        </w:rPr>
      </w:pPr>
    </w:p>
    <w:p>
      <w:pPr>
        <w:rPr>
          <w:sz w:val="24"/>
        </w:rPr>
      </w:pPr>
      <w:r>
        <w:rPr>
          <w:rFonts w:hint="eastAsia"/>
          <w:sz w:val="24"/>
        </w:rPr>
        <w:t>备注：</w:t>
      </w:r>
    </w:p>
    <w:p>
      <w:pPr>
        <w:ind w:firstLine="480" w:firstLineChars="200"/>
        <w:rPr>
          <w:color w:val="FF0000"/>
          <w:sz w:val="24"/>
        </w:rPr>
      </w:pPr>
      <w:r>
        <w:rPr>
          <w:rFonts w:hint="eastAsia"/>
          <w:color w:val="FF0000"/>
          <w:sz w:val="24"/>
        </w:rPr>
        <w:t>1. “招标商务条款”一栏必须填写采购文件第二章“商务需求”的内容分别对应“（一）免费保修期内售后服务要求、（二）免费保修期外售后服务要求、（三）其他商务要求”的内容进行填写。</w:t>
      </w:r>
    </w:p>
    <w:p>
      <w:pPr>
        <w:ind w:firstLine="480" w:firstLineChars="200"/>
        <w:rPr>
          <w:color w:val="FF0000"/>
          <w:sz w:val="24"/>
        </w:rPr>
      </w:pPr>
      <w:r>
        <w:rPr>
          <w:rFonts w:hint="eastAsia"/>
          <w:color w:val="FF0000"/>
          <w:sz w:val="24"/>
        </w:rPr>
        <w:t>2. “投标商务条款”一栏必须详细填写投标商务条款的内容。</w:t>
      </w:r>
    </w:p>
    <w:p>
      <w:pPr>
        <w:ind w:firstLine="480" w:firstLineChars="200"/>
        <w:rPr>
          <w:color w:val="FF0000"/>
          <w:sz w:val="24"/>
        </w:rPr>
      </w:pPr>
      <w:r>
        <w:rPr>
          <w:rFonts w:hint="eastAsia"/>
          <w:color w:val="FF0000"/>
          <w:sz w:val="24"/>
        </w:rPr>
        <w:t>3. “偏离情况”栏中应如实填写“正偏离”、“负偏离”或“无偏离”。</w:t>
      </w:r>
    </w:p>
    <w:p>
      <w:pPr>
        <w:ind w:firstLine="480" w:firstLineChars="200"/>
        <w:rPr>
          <w:color w:val="FF0000"/>
          <w:sz w:val="24"/>
        </w:rPr>
      </w:pPr>
      <w:r>
        <w:rPr>
          <w:rFonts w:hint="eastAsia"/>
          <w:color w:val="FF0000"/>
          <w:sz w:val="24"/>
        </w:rPr>
        <w:t>4．投标人在《商务需求偏离表》填写的“投标商务条款”与《商务需求》的“招标商务条款”存在填写不全的，将被视为未实质性满足招标文件要求作投标无效处理。示例，“招标商务条款”共有10项参数，投标人只响应了9项，填写不全，则视为未实质性满足招标文件要求作投标无效处理。</w:t>
      </w:r>
    </w:p>
    <w:p>
      <w:pPr>
        <w:ind w:firstLine="482" w:firstLineChars="200"/>
        <w:rPr>
          <w:color w:val="FF0000"/>
          <w:sz w:val="24"/>
        </w:rPr>
      </w:pPr>
      <w:r>
        <w:rPr>
          <w:rFonts w:hint="eastAsia"/>
          <w:b/>
          <w:color w:val="FF0000"/>
          <w:sz w:val="24"/>
        </w:rPr>
        <w:t>5．</w:t>
      </w:r>
      <w:r>
        <w:rPr>
          <w:rFonts w:hint="eastAsia"/>
          <w:color w:val="FF0000"/>
          <w:sz w:val="24"/>
        </w:rPr>
        <w:t>投标人所填写的“偏离情况”与评审委员会判定不一致时</w:t>
      </w:r>
      <w:r>
        <w:rPr>
          <w:rFonts w:hint="eastAsia"/>
          <w:b/>
          <w:color w:val="FF0000"/>
          <w:sz w:val="24"/>
        </w:rPr>
        <w:t>，以评审委员会意见为主。另，判定结果不一致的参数超过一定数量的，则评分项“商务偏离情况”将不得分（即计为0分）。</w:t>
      </w:r>
    </w:p>
    <w:p>
      <w:pPr>
        <w:ind w:firstLine="482" w:firstLineChars="200"/>
        <w:rPr>
          <w:sz w:val="24"/>
        </w:rPr>
      </w:pPr>
      <w:r>
        <w:rPr>
          <w:rFonts w:hint="eastAsia"/>
          <w:b/>
          <w:color w:val="FF0000"/>
          <w:sz w:val="24"/>
        </w:rPr>
        <w:t>一定数量的设置：</w:t>
      </w:r>
      <w:r>
        <w:rPr>
          <w:rFonts w:hint="eastAsia"/>
          <w:color w:val="FF0000"/>
          <w:sz w:val="24"/>
        </w:rPr>
        <w:t>（1）《商务需求》全部参数数量10%（四舍五入取整数）不足3条的，以3条为标准；（2）《商务需求》全部参数数量10%（四舍五入取整数）超过10条的，以10条为标准；（3）其他情况，按《商务需求》全部参数数量10%（四舍五入取整数）为标准。</w:t>
      </w:r>
    </w:p>
    <w:p>
      <w:pPr>
        <w:ind w:firstLine="480" w:firstLineChars="200"/>
        <w:rPr>
          <w:color w:val="FF0000"/>
          <w:sz w:val="24"/>
        </w:rPr>
      </w:pPr>
      <w:r>
        <w:rPr>
          <w:rFonts w:hint="eastAsia"/>
          <w:color w:val="FF0000"/>
          <w:sz w:val="24"/>
        </w:rPr>
        <w:t>6.交货期条款为不可负偏离条款，谈判应答文件响应为“负偏离”的，将作谈判应答无效处理。</w:t>
      </w:r>
    </w:p>
    <w:p>
      <w:pPr>
        <w:ind w:firstLine="480" w:firstLineChars="200"/>
        <w:rPr>
          <w:color w:val="FF0000"/>
          <w:sz w:val="24"/>
        </w:rPr>
      </w:pPr>
      <w:r>
        <w:rPr>
          <w:rFonts w:hint="eastAsia"/>
          <w:color w:val="FF0000"/>
          <w:sz w:val="24"/>
        </w:rPr>
        <w:t>7. 开标一览表中填写的“交货期”应当与本表填写的“交货期”一致。如填写不一致，以本表填写的“交货期”为准。</w:t>
      </w:r>
    </w:p>
    <w:p>
      <w:pPr>
        <w:rPr>
          <w:sz w:val="24"/>
        </w:rPr>
      </w:pPr>
    </w:p>
    <w:p>
      <w:pPr>
        <w:rPr>
          <w:sz w:val="24"/>
        </w:rPr>
      </w:pPr>
    </w:p>
    <w:p>
      <w:pPr>
        <w:rPr>
          <w:sz w:val="24"/>
        </w:rPr>
      </w:pPr>
    </w:p>
    <w:p>
      <w:pPr>
        <w:pStyle w:val="4"/>
        <w:jc w:val="center"/>
      </w:pPr>
      <w:r>
        <w:rPr>
          <w:rFonts w:hint="eastAsia"/>
        </w:rPr>
        <w:t>十、项目服务方案（格式自定）</w:t>
      </w:r>
    </w:p>
    <w:p>
      <w:pPr>
        <w:ind w:firstLine="645"/>
        <w:rPr>
          <w:b/>
          <w:color w:val="FF0000"/>
          <w:sz w:val="24"/>
        </w:rPr>
      </w:pPr>
    </w:p>
    <w:p>
      <w:pPr>
        <w:ind w:firstLine="645"/>
        <w:rPr>
          <w:b/>
          <w:color w:val="FF0000"/>
          <w:sz w:val="24"/>
        </w:rPr>
      </w:pPr>
    </w:p>
    <w:p>
      <w:pPr>
        <w:ind w:firstLine="645"/>
        <w:rPr>
          <w:b/>
          <w:color w:val="FF0000"/>
          <w:sz w:val="24"/>
        </w:rPr>
      </w:pPr>
    </w:p>
    <w:p>
      <w:pPr>
        <w:pStyle w:val="4"/>
        <w:jc w:val="center"/>
      </w:pPr>
      <w:r>
        <w:rPr>
          <w:rFonts w:hint="eastAsia"/>
        </w:rPr>
        <w:t>十一、人员安排计划（格式自定）</w:t>
      </w:r>
    </w:p>
    <w:bookmarkEnd w:id="17"/>
    <w:bookmarkEnd w:id="18"/>
    <w:bookmarkEnd w:id="19"/>
    <w:bookmarkEnd w:id="20"/>
    <w:bookmarkEnd w:id="21"/>
    <w:bookmarkEnd w:id="22"/>
    <w:bookmarkEnd w:id="23"/>
    <w:bookmarkEnd w:id="24"/>
    <w:p>
      <w:pPr>
        <w:ind w:firstLine="645"/>
        <w:jc w:val="center"/>
        <w:rPr>
          <w:b/>
          <w:bCs/>
          <w:color w:val="FF0000"/>
          <w:sz w:val="24"/>
        </w:rPr>
      </w:pPr>
    </w:p>
    <w:p>
      <w:pPr>
        <w:rPr>
          <w:sz w:val="24"/>
        </w:rPr>
      </w:pPr>
    </w:p>
    <w:p>
      <w:pPr>
        <w:rPr>
          <w:sz w:val="24"/>
        </w:rPr>
      </w:pPr>
    </w:p>
    <w:p>
      <w:pPr>
        <w:pStyle w:val="4"/>
        <w:jc w:val="center"/>
      </w:pPr>
      <w:r>
        <w:rPr>
          <w:rFonts w:hint="eastAsia"/>
        </w:rPr>
        <w:t>十二、采购文件要求的其他资料及投标人认为需要补充的资料（格式自定）</w:t>
      </w:r>
    </w:p>
    <w:p/>
    <w:sectPr>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Segoe UI Emoji">
    <w:panose1 w:val="020B0502040204020203"/>
    <w:charset w:val="00"/>
    <w:family w:val="swiss"/>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pPr>
    <w:r>
      <w:fldChar w:fldCharType="begin"/>
    </w:r>
    <w:r>
      <w:instrText xml:space="preserve">PAGE  </w:instrText>
    </w:r>
    <w:r>
      <w:fldChar w:fldCharType="separate"/>
    </w:r>
    <w:r>
      <w:t>16</w:t>
    </w:r>
    <w:r>
      <w:fldChar w:fldCharType="end"/>
    </w:r>
  </w:p>
  <w:p>
    <w:pPr>
      <w:ind w:right="360"/>
    </w:pPr>
    <w:r>
      <w:rPr>
        <w:rFonts w:hint="eastAsia"/>
      </w:rPr>
      <w:t xml:space="preserve">                                                                                         </w:t>
    </w:r>
  </w:p>
  <w:p>
    <w:pPr>
      <w:framePr w:wrap="around" w:vAnchor="text" w:hAnchor="margin" w:xAlign="right" w:y="1"/>
      <w:ind w:right="360"/>
    </w:pPr>
    <w:r>
      <w:rPr>
        <w:rFonts w:hint="eastAsia"/>
      </w:rPr>
      <w:t xml:space="preserve">                                                                                               </w:t>
    </w:r>
  </w:p>
  <w:p>
    <w:pPr>
      <w:framePr w:wrap="around" w:vAnchor="text" w:hAnchor="margin" w:xAlign="right" w:y="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pPr>
    <w:r>
      <w:fldChar w:fldCharType="begin"/>
    </w:r>
    <w:r>
      <w:instrText xml:space="preserve">PAGE  </w:instrText>
    </w:r>
    <w:r>
      <w:fldChar w:fldCharType="end"/>
    </w:r>
  </w:p>
  <w:p>
    <w:pPr>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DA83D7"/>
    <w:multiLevelType w:val="singleLevel"/>
    <w:tmpl w:val="5BDA83D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6EC"/>
    <w:rsid w:val="003756EC"/>
    <w:rsid w:val="004B7988"/>
    <w:rsid w:val="005A2800"/>
    <w:rsid w:val="02AC2CE6"/>
    <w:rsid w:val="05F52FED"/>
    <w:rsid w:val="0F9A20ED"/>
    <w:rsid w:val="19FA28ED"/>
    <w:rsid w:val="1BDD6608"/>
    <w:rsid w:val="1EAF2264"/>
    <w:rsid w:val="204F2F6A"/>
    <w:rsid w:val="2C151E82"/>
    <w:rsid w:val="324A45C6"/>
    <w:rsid w:val="37A1382A"/>
    <w:rsid w:val="3A362B01"/>
    <w:rsid w:val="477E4247"/>
    <w:rsid w:val="4EF34183"/>
    <w:rsid w:val="51657E03"/>
    <w:rsid w:val="52603CA0"/>
    <w:rsid w:val="622F0CF1"/>
    <w:rsid w:val="69FE3BB3"/>
    <w:rsid w:val="7F216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qFormat/>
    <w:uiPriority w:val="0"/>
    <w:pPr>
      <w:spacing w:before="340" w:after="330" w:line="360" w:lineRule="auto"/>
      <w:jc w:val="center"/>
      <w:outlineLvl w:val="0"/>
    </w:pPr>
    <w:rPr>
      <w:rFonts w:ascii="宋体" w:hAnsi="宋体" w:eastAsia="黑体"/>
      <w:kern w:val="44"/>
      <w:sz w:val="28"/>
      <w:szCs w:val="44"/>
    </w:rPr>
  </w:style>
  <w:style w:type="paragraph" w:styleId="4">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sz w:val="24"/>
      <w:szCs w:val="20"/>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列出段落51"/>
    <w:basedOn w:val="1"/>
    <w:qFormat/>
    <w:uiPriority w:val="34"/>
    <w:pPr>
      <w:ind w:firstLine="420" w:firstLineChars="200"/>
    </w:pPr>
    <w:rPr>
      <w:rFonts w:ascii="Calibri" w:hAnsi="Calibri"/>
      <w:sz w:val="24"/>
    </w:rPr>
  </w:style>
  <w:style w:type="paragraph" w:styleId="10">
    <w:name w:val="List Paragraph"/>
    <w:basedOn w:val="1"/>
    <w:qFormat/>
    <w:uiPriority w:val="34"/>
    <w:pPr>
      <w:ind w:firstLine="420" w:firstLineChars="200"/>
    </w:pPr>
    <w:rPr>
      <w:rFonts w:ascii="Calibri" w:hAnsi="Calibri"/>
      <w:szCs w:val="22"/>
    </w:rPr>
  </w:style>
  <w:style w:type="paragraph" w:customStyle="1" w:styleId="11">
    <w:name w:val="列出段落1"/>
    <w:basedOn w:val="1"/>
    <w:qFormat/>
    <w:uiPriority w:val="99"/>
    <w:pPr>
      <w:spacing w:before="60" w:after="60" w:line="360" w:lineRule="auto"/>
      <w:ind w:firstLine="420" w:firstLineChars="200"/>
      <w:jc w:val="left"/>
    </w:pPr>
    <w:rPr>
      <w:rFonts w:ascii="Calibri" w:hAnsi="Calibri"/>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2742</Words>
  <Characters>15635</Characters>
  <Lines>130</Lines>
  <Paragraphs>36</Paragraphs>
  <TotalTime>1</TotalTime>
  <ScaleCrop>false</ScaleCrop>
  <LinksUpToDate>false</LinksUpToDate>
  <CharactersWithSpaces>18341</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2020-05-29T02:18:00Z</dcterms:created>
  <dc:creator>SZSY</dc:creator>
  <cp:lastModifiedBy>白开水</cp:lastModifiedBy>
  <dcterms:modified xsi:type="dcterms:W3CDTF">2021-11-22T06:28:54Z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97880986CFE549819C528402A5D7A003</vt:lpwstr>
  </property>
</Properties>
</file>